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8FBE7A">
      <w:pPr>
        <w:spacing w:after="80"/>
        <w:jc w:val="center"/>
      </w:pPr>
      <w:r>
        <w:rPr>
          <w:rFonts w:ascii="Arial" w:hAnsi="Arial" w:eastAsia="Arial" w:cs="Arial"/>
          <w:b/>
          <w:bCs/>
          <w:sz w:val="34"/>
          <w:szCs w:val="34"/>
        </w:rPr>
        <w:t>Todd A. Comer, Ph.D.</w:t>
      </w:r>
    </w:p>
    <w:p w14:paraId="1B8B35E0">
      <w:pPr>
        <w:spacing w:after="80"/>
        <w:jc w:val="center"/>
      </w:pPr>
      <w:r>
        <w:rPr>
          <w:rFonts w:ascii="Arial" w:hAnsi="Arial" w:eastAsia="Arial" w:cs="Arial"/>
          <w:sz w:val="18"/>
          <w:szCs w:val="18"/>
        </w:rPr>
        <w:t xml:space="preserve">phone: 740 236 7908  •  email: toddcomer@gmail.com  </w:t>
      </w:r>
      <w:r>
        <w:rPr>
          <w:rFonts w:ascii="Arial" w:hAnsi="Arial" w:eastAsia="Arial" w:cs="Arial"/>
          <w:sz w:val="18"/>
          <w:szCs w:val="18"/>
        </w:rPr>
        <w:br w:type="textWrapping"/>
      </w:r>
      <w:r>
        <w:rPr>
          <w:rFonts w:ascii="Arial" w:hAnsi="Arial" w:eastAsia="Arial" w:cs="Arial"/>
          <w:sz w:val="18"/>
          <w:szCs w:val="18"/>
        </w:rPr>
        <w:t>LinkedIn: linkedin.com/in/doctorcomer  •  web: toddcomer.com</w:t>
      </w:r>
    </w:p>
    <w:p w14:paraId="469E870D">
      <w:pPr>
        <w:pBdr>
          <w:bottom w:val="single" w:color="000000" w:sz="8" w:space="1"/>
        </w:pBdr>
        <w:spacing w:before="260" w:after="80"/>
      </w:pPr>
      <w:r>
        <w:rPr>
          <w:rFonts w:ascii="Arial" w:hAnsi="Arial" w:eastAsia="Arial" w:cs="Arial"/>
          <w:b/>
          <w:bCs/>
          <w:sz w:val="22"/>
          <w:szCs w:val="22"/>
        </w:rPr>
        <w:t>EDUCATION</w:t>
      </w:r>
    </w:p>
    <w:p w14:paraId="4AAFCBCC">
      <w:pPr>
        <w:spacing w:before="40" w:after="40"/>
      </w:pPr>
      <w:r>
        <w:rPr>
          <w:rFonts w:ascii="Arial" w:hAnsi="Arial" w:eastAsia="Arial" w:cs="Arial"/>
          <w:b/>
          <w:bCs/>
          <w:sz w:val="20"/>
        </w:rPr>
        <w:t>Ph.D. (English)  Michigan State University</w:t>
      </w:r>
    </w:p>
    <w:p w14:paraId="4F4B2C1A">
      <w:pPr>
        <w:spacing w:before="40" w:after="40"/>
      </w:pPr>
      <w:r>
        <w:rPr>
          <w:rFonts w:ascii="Arial" w:hAnsi="Arial" w:eastAsia="Arial" w:cs="Arial"/>
          <w:sz w:val="20"/>
        </w:rPr>
        <w:t xml:space="preserve">Dissertation: </w:t>
      </w:r>
      <w:r>
        <w:rPr>
          <w:rFonts w:ascii="Arial" w:hAnsi="Arial" w:eastAsia="Arial" w:cs="Arial"/>
          <w:i/>
          <w:iCs/>
          <w:sz w:val="20"/>
        </w:rPr>
        <w:t>At the Limit of Subjectivity: Ethics, Community, Birth, and the Posthuman in the Narratives of Thomas Pynchon, Samuel R. Delany, Steven Spielberg, and Joel and Ethan Coen.</w:t>
      </w:r>
      <w:r>
        <w:t xml:space="preserve"> </w:t>
      </w:r>
      <w:r>
        <w:rPr>
          <w:rFonts w:ascii="Arial" w:hAnsi="Arial" w:eastAsia="Arial" w:cs="Arial"/>
          <w:sz w:val="20"/>
        </w:rPr>
        <w:t>Committee: Dir. Patrick O’Donnell, Eyal Amiran, Scott Michaelsen, A.C. Goodson.</w:t>
      </w:r>
    </w:p>
    <w:p w14:paraId="11E7C195">
      <w:pPr>
        <w:spacing w:before="50" w:after="50"/>
      </w:pPr>
    </w:p>
    <w:p w14:paraId="02FA2655">
      <w:pPr>
        <w:spacing w:before="40" w:after="40"/>
      </w:pPr>
      <w:r>
        <w:rPr>
          <w:rFonts w:ascii="Arial" w:hAnsi="Arial" w:eastAsia="Arial" w:cs="Arial"/>
          <w:b/>
          <w:bCs/>
          <w:sz w:val="20"/>
        </w:rPr>
        <w:t>M.A. (English)  Michigan State University</w:t>
      </w:r>
    </w:p>
    <w:p w14:paraId="519D3D01">
      <w:pPr>
        <w:spacing w:before="40" w:after="40"/>
      </w:pPr>
      <w:r>
        <w:rPr>
          <w:rFonts w:ascii="Arial" w:hAnsi="Arial" w:eastAsia="Arial" w:cs="Arial"/>
          <w:sz w:val="20"/>
        </w:rPr>
        <w:t xml:space="preserve">Thesis: </w:t>
      </w:r>
      <w:r>
        <w:rPr>
          <w:rFonts w:ascii="Arial" w:hAnsi="Arial" w:eastAsia="Arial" w:cs="Arial"/>
          <w:i/>
          <w:iCs/>
          <w:sz w:val="20"/>
        </w:rPr>
        <w:t>A Latourian Critique of Modernity in Evelyn Waugh’s A Handful of Dust</w:t>
      </w:r>
      <w:r>
        <w:rPr>
          <w:rFonts w:ascii="Arial" w:hAnsi="Arial" w:eastAsia="Arial" w:cs="Arial"/>
          <w:sz w:val="20"/>
        </w:rPr>
        <w:t>. Director: Eyal Amiran.</w:t>
      </w:r>
    </w:p>
    <w:p w14:paraId="183A3D10">
      <w:pPr>
        <w:spacing w:before="50" w:after="50"/>
      </w:pPr>
    </w:p>
    <w:p w14:paraId="0D45564C">
      <w:pPr>
        <w:spacing w:before="40" w:after="40"/>
      </w:pPr>
      <w:r>
        <w:rPr>
          <w:rFonts w:ascii="Arial" w:hAnsi="Arial" w:eastAsia="Arial" w:cs="Arial"/>
          <w:b/>
          <w:bCs/>
          <w:sz w:val="20"/>
        </w:rPr>
        <w:t>B.A. (English and History)  Taylor University</w:t>
      </w:r>
    </w:p>
    <w:p w14:paraId="380C6007">
      <w:pPr>
        <w:pBdr>
          <w:bottom w:val="single" w:color="000000" w:sz="8" w:space="1"/>
        </w:pBdr>
        <w:spacing w:before="260" w:after="80"/>
      </w:pPr>
      <w:r>
        <w:rPr>
          <w:rFonts w:ascii="Arial" w:hAnsi="Arial" w:eastAsia="Arial" w:cs="Arial"/>
          <w:b/>
          <w:bCs/>
          <w:sz w:val="22"/>
          <w:szCs w:val="22"/>
        </w:rPr>
        <w:t>RESEARCH AND TEACHING INTERESTS</w:t>
      </w:r>
    </w:p>
    <w:p w14:paraId="4DCCABC8">
      <w:pPr>
        <w:spacing w:before="40" w:after="40"/>
      </w:pPr>
      <w:r>
        <w:rPr>
          <w:rFonts w:ascii="Arial" w:hAnsi="Arial" w:eastAsia="Arial" w:cs="Arial"/>
          <w:sz w:val="20"/>
        </w:rPr>
        <w:t>US and British cultural texts, digital humanities, curricular development, pedagogical theory, the liberal arts and interdisciplinarity, online instructional design, academic administration, composition/rhetorical studies, poetry and creative writing, disability studies, ecocriticism, African American and postcolonial literature(s), comics, science fiction and fantasy.</w:t>
      </w:r>
    </w:p>
    <w:p w14:paraId="3FE6FD2F">
      <w:pPr>
        <w:pBdr>
          <w:bottom w:val="single" w:color="000000" w:sz="8" w:space="1"/>
        </w:pBdr>
        <w:spacing w:before="260" w:after="80"/>
      </w:pPr>
      <w:r>
        <w:rPr>
          <w:rFonts w:ascii="Arial" w:hAnsi="Arial" w:eastAsia="Arial" w:cs="Arial"/>
          <w:b/>
          <w:bCs/>
          <w:sz w:val="22"/>
          <w:szCs w:val="22"/>
        </w:rPr>
        <w:t>ACADEMIC &amp; ADMINISTRATIVE POSITIONS</w:t>
      </w:r>
    </w:p>
    <w:p w14:paraId="1B8BD2A3">
      <w:pPr>
        <w:tabs>
          <w:tab w:val="left" w:pos="2300"/>
        </w:tabs>
        <w:spacing w:before="28" w:after="28"/>
      </w:pPr>
      <w:r>
        <w:rPr>
          <w:rFonts w:ascii="Arial" w:hAnsi="Arial" w:eastAsia="Arial" w:cs="Arial"/>
          <w:b/>
          <w:bCs/>
          <w:sz w:val="20"/>
        </w:rPr>
        <w:t>Fall 2023–2025</w:t>
      </w:r>
      <w:r>
        <w:rPr>
          <w:rFonts w:ascii="Arial" w:hAnsi="Arial" w:eastAsia="Arial" w:cs="Arial"/>
          <w:sz w:val="20"/>
        </w:rPr>
        <w:tab/>
      </w:r>
      <w:r>
        <w:rPr>
          <w:rFonts w:ascii="Arial" w:hAnsi="Arial" w:eastAsia="Arial" w:cs="Arial"/>
          <w:sz w:val="20"/>
        </w:rPr>
        <w:t>Assoc. Prof. of English / Director of Digital Humanities, Wilberforce University</w:t>
      </w:r>
    </w:p>
    <w:p w14:paraId="5E1C7388">
      <w:pPr>
        <w:tabs>
          <w:tab w:val="left" w:pos="2300"/>
        </w:tabs>
        <w:spacing w:before="28" w:after="28"/>
      </w:pPr>
      <w:r>
        <w:rPr>
          <w:rFonts w:ascii="Arial" w:hAnsi="Arial" w:eastAsia="Arial" w:cs="Arial"/>
          <w:b/>
          <w:bCs/>
          <w:sz w:val="20"/>
        </w:rPr>
        <w:t>Fall 2022–Spring 2023</w:t>
      </w:r>
      <w:r>
        <w:rPr>
          <w:rFonts w:ascii="Arial" w:hAnsi="Arial" w:eastAsia="Arial" w:cs="Arial"/>
          <w:sz w:val="20"/>
        </w:rPr>
        <w:tab/>
      </w:r>
      <w:r>
        <w:rPr>
          <w:rFonts w:ascii="Arial" w:hAnsi="Arial" w:eastAsia="Arial" w:cs="Arial"/>
          <w:sz w:val="20"/>
        </w:rPr>
        <w:t>Visiting Associate Professor of English, Muskingum University</w:t>
      </w:r>
    </w:p>
    <w:p w14:paraId="04890AB7">
      <w:pPr>
        <w:tabs>
          <w:tab w:val="left" w:pos="2300"/>
        </w:tabs>
        <w:spacing w:before="28" w:after="28"/>
      </w:pPr>
      <w:r>
        <w:rPr>
          <w:rFonts w:ascii="Arial" w:hAnsi="Arial" w:eastAsia="Arial" w:cs="Arial"/>
          <w:b/>
          <w:bCs/>
          <w:sz w:val="20"/>
        </w:rPr>
        <w:t>Fall 2020–Spring 2022</w:t>
      </w:r>
      <w:r>
        <w:rPr>
          <w:rFonts w:ascii="Arial" w:hAnsi="Arial" w:eastAsia="Arial" w:cs="Arial"/>
          <w:sz w:val="20"/>
        </w:rPr>
        <w:tab/>
      </w:r>
      <w:r>
        <w:rPr>
          <w:rFonts w:ascii="Arial" w:hAnsi="Arial" w:eastAsia="Arial" w:cs="Arial"/>
          <w:sz w:val="20"/>
        </w:rPr>
        <w:t>Adjunct Professor / Academic Coach, Marietta College</w:t>
      </w:r>
    </w:p>
    <w:p w14:paraId="186CCDF3">
      <w:pPr>
        <w:tabs>
          <w:tab w:val="left" w:pos="2300"/>
        </w:tabs>
        <w:spacing w:before="28" w:after="28"/>
      </w:pPr>
      <w:r>
        <w:rPr>
          <w:rFonts w:ascii="Arial" w:hAnsi="Arial" w:eastAsia="Arial" w:cs="Arial"/>
          <w:b/>
          <w:bCs/>
          <w:sz w:val="20"/>
        </w:rPr>
        <w:t>Fall 2016–2019 (2005–2010)</w:t>
      </w:r>
      <w:r>
        <w:rPr>
          <w:rFonts w:ascii="Arial" w:hAnsi="Arial" w:eastAsia="Arial" w:cs="Arial"/>
          <w:sz w:val="20"/>
        </w:rPr>
        <w:tab/>
      </w:r>
      <w:r>
        <w:rPr>
          <w:rFonts w:ascii="Arial" w:hAnsi="Arial" w:eastAsia="Arial" w:cs="Arial"/>
          <w:sz w:val="20"/>
        </w:rPr>
        <w:t>Director of Composition, Defiance College</w:t>
      </w:r>
    </w:p>
    <w:p w14:paraId="212590FC">
      <w:pPr>
        <w:tabs>
          <w:tab w:val="left" w:pos="2300"/>
        </w:tabs>
        <w:spacing w:before="28" w:after="28"/>
      </w:pPr>
      <w:r>
        <w:rPr>
          <w:rFonts w:ascii="Arial" w:hAnsi="Arial" w:eastAsia="Arial" w:cs="Arial"/>
          <w:b/>
          <w:bCs/>
          <w:sz w:val="20"/>
        </w:rPr>
        <w:t>2014–2020</w:t>
      </w:r>
      <w:r>
        <w:rPr>
          <w:rFonts w:ascii="Arial" w:hAnsi="Arial" w:eastAsia="Arial" w:cs="Arial"/>
          <w:sz w:val="20"/>
        </w:rPr>
        <w:tab/>
      </w:r>
      <w:r>
        <w:rPr>
          <w:rFonts w:ascii="Arial" w:hAnsi="Arial" w:eastAsia="Arial" w:cs="Arial"/>
          <w:sz w:val="20"/>
        </w:rPr>
        <w:t>Professor, Defiance College</w:t>
      </w:r>
    </w:p>
    <w:p w14:paraId="3937E5BE">
      <w:pPr>
        <w:tabs>
          <w:tab w:val="left" w:pos="2300"/>
        </w:tabs>
        <w:spacing w:before="28" w:after="28"/>
      </w:pPr>
      <w:r>
        <w:rPr>
          <w:rFonts w:ascii="Arial" w:hAnsi="Arial" w:eastAsia="Arial" w:cs="Arial"/>
          <w:b/>
          <w:bCs/>
          <w:sz w:val="20"/>
        </w:rPr>
        <w:t>2011–2013</w:t>
      </w:r>
      <w:r>
        <w:rPr>
          <w:rFonts w:ascii="Arial" w:hAnsi="Arial" w:eastAsia="Arial" w:cs="Arial"/>
          <w:sz w:val="20"/>
        </w:rPr>
        <w:tab/>
      </w:r>
      <w:r>
        <w:rPr>
          <w:rFonts w:ascii="Arial" w:hAnsi="Arial" w:eastAsia="Arial" w:cs="Arial"/>
          <w:sz w:val="20"/>
        </w:rPr>
        <w:t>Associate Professor, Defiance College</w:t>
      </w:r>
    </w:p>
    <w:p w14:paraId="30758DD4">
      <w:pPr>
        <w:tabs>
          <w:tab w:val="left" w:pos="2300"/>
        </w:tabs>
        <w:spacing w:before="28" w:after="28"/>
      </w:pPr>
      <w:r>
        <w:rPr>
          <w:rFonts w:ascii="Arial" w:hAnsi="Arial" w:eastAsia="Arial" w:cs="Arial"/>
          <w:b/>
          <w:bCs/>
          <w:sz w:val="20"/>
        </w:rPr>
        <w:t>2005–2011</w:t>
      </w:r>
      <w:r>
        <w:rPr>
          <w:rFonts w:ascii="Arial" w:hAnsi="Arial" w:eastAsia="Arial" w:cs="Arial"/>
          <w:sz w:val="20"/>
        </w:rPr>
        <w:tab/>
      </w:r>
      <w:r>
        <w:rPr>
          <w:rFonts w:ascii="Arial" w:hAnsi="Arial" w:eastAsia="Arial" w:cs="Arial"/>
          <w:sz w:val="20"/>
        </w:rPr>
        <w:t>Assistant Professor of English, Defiance College</w:t>
      </w:r>
    </w:p>
    <w:p w14:paraId="28CED5C2">
      <w:pPr>
        <w:tabs>
          <w:tab w:val="left" w:pos="2300"/>
        </w:tabs>
        <w:spacing w:before="28" w:after="28"/>
      </w:pPr>
      <w:r>
        <w:rPr>
          <w:rFonts w:ascii="Arial" w:hAnsi="Arial" w:eastAsia="Arial" w:cs="Arial"/>
          <w:b/>
          <w:bCs/>
          <w:sz w:val="20"/>
        </w:rPr>
        <w:t>2014–2016</w:t>
      </w:r>
      <w:r>
        <w:rPr>
          <w:rFonts w:ascii="Arial" w:hAnsi="Arial" w:eastAsia="Arial" w:cs="Arial"/>
          <w:sz w:val="20"/>
        </w:rPr>
        <w:tab/>
      </w:r>
      <w:r>
        <w:rPr>
          <w:rFonts w:ascii="Arial" w:hAnsi="Arial" w:eastAsia="Arial" w:cs="Arial"/>
          <w:sz w:val="20"/>
        </w:rPr>
        <w:t>Chair of Birth Studies, Midwest Popular Culture Association</w:t>
      </w:r>
    </w:p>
    <w:p w14:paraId="21EB41DB">
      <w:pPr>
        <w:tabs>
          <w:tab w:val="left" w:pos="2300"/>
        </w:tabs>
        <w:spacing w:before="28" w:after="28"/>
      </w:pPr>
      <w:r>
        <w:rPr>
          <w:rFonts w:ascii="Arial" w:hAnsi="Arial" w:eastAsia="Arial" w:cs="Arial"/>
          <w:b/>
          <w:bCs/>
          <w:sz w:val="20"/>
        </w:rPr>
        <w:t>2010–2012</w:t>
      </w:r>
      <w:r>
        <w:rPr>
          <w:rFonts w:ascii="Arial" w:hAnsi="Arial" w:eastAsia="Arial" w:cs="Arial"/>
          <w:sz w:val="20"/>
        </w:rPr>
        <w:tab/>
      </w:r>
      <w:r>
        <w:rPr>
          <w:rFonts w:ascii="Arial" w:hAnsi="Arial" w:eastAsia="Arial" w:cs="Arial"/>
          <w:sz w:val="20"/>
        </w:rPr>
        <w:t>Section Chair for Film, Midwest/Modern Language Association</w:t>
      </w:r>
    </w:p>
    <w:p w14:paraId="594A21E2">
      <w:pPr>
        <w:tabs>
          <w:tab w:val="left" w:pos="2300"/>
        </w:tabs>
        <w:spacing w:before="28" w:after="28"/>
      </w:pPr>
      <w:r>
        <w:rPr>
          <w:rFonts w:ascii="Arial" w:hAnsi="Arial" w:eastAsia="Arial" w:cs="Arial"/>
          <w:b/>
          <w:bCs/>
          <w:sz w:val="20"/>
        </w:rPr>
        <w:t>2009–2012</w:t>
      </w:r>
      <w:r>
        <w:rPr>
          <w:rFonts w:ascii="Arial" w:hAnsi="Arial" w:eastAsia="Arial" w:cs="Arial"/>
          <w:sz w:val="20"/>
        </w:rPr>
        <w:tab/>
      </w:r>
      <w:r>
        <w:rPr>
          <w:rFonts w:ascii="Arial" w:hAnsi="Arial" w:eastAsia="Arial" w:cs="Arial"/>
          <w:sz w:val="20"/>
        </w:rPr>
        <w:t>Section Chair for Science/Fiction, Midwest/Modern Language Association</w:t>
      </w:r>
    </w:p>
    <w:p w14:paraId="0C02C534">
      <w:pPr>
        <w:pBdr>
          <w:bottom w:val="single" w:color="000000" w:sz="8" w:space="1"/>
        </w:pBdr>
        <w:spacing w:before="260" w:after="80"/>
      </w:pPr>
      <w:r>
        <w:rPr>
          <w:rFonts w:ascii="Arial" w:hAnsi="Arial" w:eastAsia="Arial" w:cs="Arial"/>
          <w:b/>
          <w:bCs/>
          <w:sz w:val="22"/>
          <w:szCs w:val="22"/>
        </w:rPr>
        <w:t>REFEREED BOOKS PUBLISHED</w:t>
      </w:r>
    </w:p>
    <w:p w14:paraId="61541728">
      <w:pPr>
        <w:spacing w:before="28" w:after="28"/>
        <w:ind w:left="360" w:hanging="200"/>
      </w:pPr>
      <w:r>
        <w:rPr>
          <w:rFonts w:ascii="Arial" w:hAnsi="Arial" w:eastAsia="Arial" w:cs="Arial"/>
          <w:sz w:val="20"/>
        </w:rPr>
        <w:t xml:space="preserve">•  </w:t>
      </w:r>
      <w:r>
        <w:rPr>
          <w:rFonts w:ascii="Arial" w:hAnsi="Arial" w:eastAsia="Arial" w:cs="Arial"/>
          <w:i/>
          <w:iCs/>
          <w:sz w:val="20"/>
        </w:rPr>
        <w:t>Terror and the Cinematic Sublime: Essays on Violence and the Unpresentable in Post–9/11 Films</w:t>
      </w:r>
      <w:r>
        <w:rPr>
          <w:rFonts w:ascii="Arial" w:hAnsi="Arial" w:eastAsia="Arial" w:cs="Arial"/>
          <w:sz w:val="20"/>
        </w:rPr>
        <w:t xml:space="preserve"> (edited collection with Dr. Isaac Vayo. McFarland, 2013).</w:t>
      </w:r>
    </w:p>
    <w:p w14:paraId="72094D5E">
      <w:pPr>
        <w:spacing w:before="28" w:after="28"/>
        <w:ind w:left="360" w:hanging="200"/>
      </w:pPr>
      <w:r>
        <w:rPr>
          <w:rFonts w:ascii="Arial" w:hAnsi="Arial" w:eastAsia="Arial" w:cs="Arial"/>
          <w:sz w:val="20"/>
        </w:rPr>
        <w:t xml:space="preserve">•  </w:t>
      </w:r>
      <w:r>
        <w:rPr>
          <w:rFonts w:ascii="Arial" w:hAnsi="Arial" w:eastAsia="Arial" w:cs="Arial"/>
          <w:i/>
          <w:iCs/>
          <w:sz w:val="20"/>
        </w:rPr>
        <w:t>Sexual Ideology in the Works of Alan Moore: Critical Essays on the Graphic Novels</w:t>
      </w:r>
      <w:r>
        <w:rPr>
          <w:rFonts w:ascii="Arial" w:hAnsi="Arial" w:eastAsia="Arial" w:cs="Arial"/>
          <w:sz w:val="20"/>
        </w:rPr>
        <w:t xml:space="preserve"> (edited collection with Dr. Joseph Michael Sommers. McFarland, 2012).</w:t>
      </w:r>
    </w:p>
    <w:p w14:paraId="69EA084E">
      <w:pPr>
        <w:spacing w:before="28" w:after="28"/>
        <w:ind w:left="360" w:hanging="200"/>
      </w:pPr>
      <w:r>
        <w:rPr>
          <w:rFonts w:ascii="Arial" w:hAnsi="Arial" w:eastAsia="Arial" w:cs="Arial"/>
          <w:sz w:val="20"/>
        </w:rPr>
        <w:t xml:space="preserve">•  </w:t>
      </w:r>
      <w:r>
        <w:rPr>
          <w:rFonts w:ascii="Arial" w:hAnsi="Arial" w:eastAsia="Arial" w:cs="Arial"/>
          <w:i/>
          <w:iCs/>
          <w:sz w:val="20"/>
        </w:rPr>
        <w:t>What Comes After Occupy? The Regional Politics of Resistance</w:t>
      </w:r>
      <w:r>
        <w:rPr>
          <w:rFonts w:ascii="Arial" w:hAnsi="Arial" w:eastAsia="Arial" w:cs="Arial"/>
          <w:sz w:val="20"/>
        </w:rPr>
        <w:t xml:space="preserve"> (edited collection, Cambridge Scholars Publishing, 2015).</w:t>
      </w:r>
    </w:p>
    <w:p w14:paraId="524D8D99">
      <w:pPr>
        <w:pBdr>
          <w:bottom w:val="single" w:color="000000" w:sz="8" w:space="1"/>
        </w:pBdr>
        <w:spacing w:before="260" w:after="80"/>
      </w:pPr>
      <w:r>
        <w:rPr>
          <w:rFonts w:ascii="Arial" w:hAnsi="Arial" w:eastAsia="Arial" w:cs="Arial"/>
          <w:b/>
          <w:bCs/>
          <w:sz w:val="22"/>
          <w:szCs w:val="22"/>
        </w:rPr>
        <w:t>PEER-REVIEWED ARTICLES</w:t>
      </w:r>
    </w:p>
    <w:p w14:paraId="043E0AB1">
      <w:pPr>
        <w:spacing w:before="28" w:after="28"/>
        <w:ind w:left="360" w:hanging="200"/>
      </w:pPr>
      <w:r>
        <w:rPr>
          <w:rFonts w:ascii="Arial" w:hAnsi="Arial" w:eastAsia="Arial" w:cs="Arial"/>
          <w:sz w:val="20"/>
        </w:rPr>
        <w:t xml:space="preserve">•  “The Domestic Politics of Disability in Octavia Butler’s </w:t>
      </w:r>
      <w:r>
        <w:rPr>
          <w:rFonts w:ascii="Arial" w:hAnsi="Arial" w:eastAsia="Arial" w:cs="Arial"/>
          <w:i/>
          <w:iCs/>
          <w:sz w:val="20"/>
        </w:rPr>
        <w:t>Kindred</w:t>
      </w:r>
      <w:r>
        <w:rPr>
          <w:rFonts w:ascii="Arial" w:hAnsi="Arial" w:eastAsia="Arial" w:cs="Arial"/>
          <w:sz w:val="20"/>
        </w:rPr>
        <w:t>.” </w:t>
      </w:r>
      <w:r>
        <w:rPr>
          <w:rFonts w:ascii="Arial" w:hAnsi="Arial" w:eastAsia="Arial" w:cs="Arial"/>
          <w:i/>
          <w:iCs/>
          <w:sz w:val="20"/>
        </w:rPr>
        <w:t>JNT: Journal of Narrative Theory</w:t>
      </w:r>
      <w:r>
        <w:rPr>
          <w:rFonts w:ascii="Arial" w:hAnsi="Arial" w:eastAsia="Arial" w:cs="Arial"/>
          <w:sz w:val="20"/>
        </w:rPr>
        <w:t>. 48.1 (Winter 2018).</w:t>
      </w:r>
    </w:p>
    <w:p w14:paraId="5B2CCF30">
      <w:pPr>
        <w:spacing w:before="28" w:after="28"/>
        <w:ind w:left="360" w:hanging="200"/>
      </w:pPr>
      <w:r>
        <w:rPr>
          <w:rFonts w:ascii="Arial" w:hAnsi="Arial" w:eastAsia="Arial" w:cs="Arial"/>
          <w:sz w:val="20"/>
        </w:rPr>
        <w:t xml:space="preserve">•  “The Disabled Hero: Being and Ethics in Peter Jackson’s </w:t>
      </w:r>
      <w:r>
        <w:rPr>
          <w:rFonts w:ascii="Arial" w:hAnsi="Arial" w:eastAsia="Arial" w:cs="Arial"/>
          <w:i/>
          <w:iCs/>
          <w:sz w:val="20"/>
        </w:rPr>
        <w:t>The Lord of the Rings</w:t>
      </w:r>
      <w:r>
        <w:rPr>
          <w:rFonts w:ascii="Arial" w:hAnsi="Arial" w:eastAsia="Arial" w:cs="Arial"/>
          <w:sz w:val="20"/>
        </w:rPr>
        <w:t>.” </w:t>
      </w:r>
      <w:r>
        <w:rPr>
          <w:rFonts w:ascii="Arial" w:hAnsi="Arial" w:eastAsia="Arial" w:cs="Arial"/>
          <w:i/>
          <w:iCs/>
          <w:sz w:val="20"/>
        </w:rPr>
        <w:t>Mythlore</w:t>
      </w:r>
      <w:r>
        <w:rPr>
          <w:rFonts w:ascii="Arial" w:hAnsi="Arial" w:eastAsia="Arial" w:cs="Arial"/>
          <w:sz w:val="20"/>
        </w:rPr>
        <w:t>. 35.1 (Fall 2016).</w:t>
      </w:r>
    </w:p>
    <w:p w14:paraId="611548B1">
      <w:pPr>
        <w:spacing w:before="28" w:after="28"/>
        <w:ind w:left="360" w:hanging="200"/>
      </w:pPr>
      <w:r>
        <w:rPr>
          <w:rFonts w:ascii="Arial" w:hAnsi="Arial" w:eastAsia="Arial" w:cs="Arial"/>
          <w:sz w:val="20"/>
        </w:rPr>
        <w:t xml:space="preserve">•  “A Mortal Agency: Flann O’Brien’s </w:t>
      </w:r>
      <w:r>
        <w:rPr>
          <w:rFonts w:ascii="Arial" w:hAnsi="Arial" w:eastAsia="Arial" w:cs="Arial"/>
          <w:i/>
          <w:iCs/>
          <w:sz w:val="20"/>
        </w:rPr>
        <w:t>At Swim-Two-Birds</w:t>
      </w:r>
      <w:r>
        <w:rPr>
          <w:rFonts w:ascii="Arial" w:hAnsi="Arial" w:eastAsia="Arial" w:cs="Arial"/>
          <w:sz w:val="20"/>
        </w:rPr>
        <w:t>.” </w:t>
      </w:r>
      <w:r>
        <w:rPr>
          <w:rFonts w:ascii="Arial" w:hAnsi="Arial" w:eastAsia="Arial" w:cs="Arial"/>
          <w:i/>
          <w:iCs/>
          <w:sz w:val="20"/>
        </w:rPr>
        <w:t>Journal of Modern Literature</w:t>
      </w:r>
      <w:r>
        <w:rPr>
          <w:rFonts w:ascii="Arial" w:hAnsi="Arial" w:eastAsia="Arial" w:cs="Arial"/>
          <w:sz w:val="20"/>
        </w:rPr>
        <w:t xml:space="preserve"> 31.2 (2008).</w:t>
      </w:r>
    </w:p>
    <w:p w14:paraId="0892897E">
      <w:pPr>
        <w:spacing w:before="28" w:after="28"/>
        <w:ind w:left="360" w:hanging="200"/>
      </w:pPr>
      <w:r>
        <w:rPr>
          <w:rFonts w:ascii="Arial" w:hAnsi="Arial" w:eastAsia="Arial" w:cs="Arial"/>
          <w:sz w:val="20"/>
        </w:rPr>
        <w:t xml:space="preserve">•  “Playing at Birth: Samuel R. Delany’s </w:t>
      </w:r>
      <w:r>
        <w:rPr>
          <w:rFonts w:ascii="Arial" w:hAnsi="Arial" w:eastAsia="Arial" w:cs="Arial"/>
          <w:i/>
          <w:iCs/>
          <w:sz w:val="20"/>
        </w:rPr>
        <w:t>Dhalgren</w:t>
      </w:r>
      <w:r>
        <w:rPr>
          <w:rFonts w:ascii="Arial" w:hAnsi="Arial" w:eastAsia="Arial" w:cs="Arial"/>
          <w:sz w:val="20"/>
        </w:rPr>
        <w:t>.” </w:t>
      </w:r>
      <w:r>
        <w:rPr>
          <w:rFonts w:ascii="Arial" w:hAnsi="Arial" w:eastAsia="Arial" w:cs="Arial"/>
          <w:i/>
          <w:iCs/>
          <w:sz w:val="20"/>
        </w:rPr>
        <w:t>JNT: Journal of Narrative Theory</w:t>
      </w:r>
      <w:r>
        <w:rPr>
          <w:rFonts w:ascii="Arial" w:hAnsi="Arial" w:eastAsia="Arial" w:cs="Arial"/>
          <w:sz w:val="20"/>
        </w:rPr>
        <w:t xml:space="preserve"> 35.2 (2006).</w:t>
      </w:r>
    </w:p>
    <w:p w14:paraId="78B15C6B">
      <w:pPr>
        <w:spacing w:before="28" w:after="28"/>
        <w:ind w:left="360" w:hanging="200"/>
      </w:pPr>
      <w:r>
        <w:rPr>
          <w:rFonts w:ascii="Arial" w:hAnsi="Arial" w:eastAsia="Arial" w:cs="Arial"/>
          <w:sz w:val="20"/>
        </w:rPr>
        <w:t xml:space="preserve">•  “This Aggression Will Not Stand: Myth, War, and Ethics in </w:t>
      </w:r>
      <w:r>
        <w:rPr>
          <w:rFonts w:ascii="Arial" w:hAnsi="Arial" w:eastAsia="Arial" w:cs="Arial"/>
          <w:i/>
          <w:iCs/>
          <w:sz w:val="20"/>
        </w:rPr>
        <w:t>The Big Lebowski</w:t>
      </w:r>
      <w:r>
        <w:rPr>
          <w:rFonts w:ascii="Arial" w:hAnsi="Arial" w:eastAsia="Arial" w:cs="Arial"/>
          <w:sz w:val="20"/>
        </w:rPr>
        <w:t>.” </w:t>
      </w:r>
      <w:r>
        <w:rPr>
          <w:rFonts w:ascii="Arial" w:hAnsi="Arial" w:eastAsia="Arial" w:cs="Arial"/>
          <w:i/>
          <w:iCs/>
          <w:sz w:val="20"/>
        </w:rPr>
        <w:t>SubStance: A Review of Theory and Literary Criticism</w:t>
      </w:r>
      <w:r>
        <w:rPr>
          <w:rFonts w:ascii="Arial" w:hAnsi="Arial" w:eastAsia="Arial" w:cs="Arial"/>
          <w:sz w:val="20"/>
        </w:rPr>
        <w:t xml:space="preserve"> 34.2 (2005).</w:t>
      </w:r>
    </w:p>
    <w:p w14:paraId="4733772C">
      <w:pPr>
        <w:spacing w:before="28" w:after="28"/>
        <w:ind w:left="360" w:hanging="200"/>
      </w:pPr>
      <w:r>
        <w:rPr>
          <w:rFonts w:ascii="Arial" w:hAnsi="Arial" w:eastAsia="Arial" w:cs="Arial"/>
          <w:sz w:val="20"/>
        </w:rPr>
        <w:t xml:space="preserve">•  “Pacifism as Ideological Complicity in </w:t>
      </w:r>
      <w:r>
        <w:rPr>
          <w:rFonts w:ascii="Arial" w:hAnsi="Arial" w:eastAsia="Arial" w:cs="Arial"/>
          <w:i/>
          <w:iCs/>
          <w:sz w:val="20"/>
        </w:rPr>
        <w:t>The Big Lebowski</w:t>
      </w:r>
      <w:r>
        <w:rPr>
          <w:rFonts w:ascii="Arial" w:hAnsi="Arial" w:eastAsia="Arial" w:cs="Arial"/>
          <w:sz w:val="20"/>
        </w:rPr>
        <w:t>.” </w:t>
      </w:r>
      <w:r>
        <w:rPr>
          <w:rFonts w:ascii="Arial" w:hAnsi="Arial" w:eastAsia="Arial" w:cs="Arial"/>
          <w:i/>
          <w:iCs/>
          <w:sz w:val="20"/>
        </w:rPr>
        <w:t>Reconstruction</w:t>
      </w:r>
      <w:r>
        <w:rPr>
          <w:rFonts w:ascii="Arial" w:hAnsi="Arial" w:eastAsia="Arial" w:cs="Arial"/>
          <w:sz w:val="20"/>
        </w:rPr>
        <w:t xml:space="preserve"> 7.3 (2007).</w:t>
      </w:r>
    </w:p>
    <w:p w14:paraId="1C6FA808">
      <w:pPr>
        <w:pBdr>
          <w:bottom w:val="single" w:color="000000" w:sz="8" w:space="1"/>
        </w:pBdr>
        <w:spacing w:before="260" w:after="80"/>
      </w:pPr>
      <w:r>
        <w:rPr>
          <w:rFonts w:ascii="Arial" w:hAnsi="Arial" w:eastAsia="Arial" w:cs="Arial"/>
          <w:b/>
          <w:bCs/>
          <w:sz w:val="22"/>
          <w:szCs w:val="22"/>
        </w:rPr>
        <w:t>REFEREED BOOK CHAPTERS</w:t>
      </w:r>
    </w:p>
    <w:p w14:paraId="028DF49B">
      <w:pPr>
        <w:spacing w:before="28" w:after="28"/>
        <w:ind w:left="360" w:hanging="200"/>
      </w:pPr>
      <w:r>
        <w:rPr>
          <w:rFonts w:ascii="Arial" w:hAnsi="Arial" w:eastAsia="Arial" w:cs="Arial"/>
          <w:sz w:val="20"/>
        </w:rPr>
        <w:t>•  “Finding Myself Elsewhere: My Impaired, Appalachian Self,” in a collection edited by Kendra Winchester to be published by the University of Kentucky Press. Forthcoming, 202</w:t>
      </w:r>
      <w:r>
        <w:rPr>
          <w:rFonts w:hint="default" w:ascii="Arial" w:hAnsi="Arial" w:eastAsia="Arial" w:cs="Arial"/>
          <w:sz w:val="20"/>
          <w:lang w:val="en-US"/>
        </w:rPr>
        <w:t>7</w:t>
      </w:r>
      <w:r>
        <w:rPr>
          <w:rFonts w:ascii="Arial" w:hAnsi="Arial" w:eastAsia="Arial" w:cs="Arial"/>
          <w:sz w:val="20"/>
        </w:rPr>
        <w:t>.</w:t>
      </w:r>
    </w:p>
    <w:p w14:paraId="1AED8C8B">
      <w:pPr>
        <w:spacing w:before="28" w:after="28"/>
        <w:ind w:left="360" w:hanging="200"/>
      </w:pPr>
      <w:r>
        <w:rPr>
          <w:rFonts w:ascii="Arial" w:hAnsi="Arial" w:eastAsia="Arial" w:cs="Arial"/>
          <w:sz w:val="20"/>
        </w:rPr>
        <w:t xml:space="preserve">•  “Introduction: Disability Studies and Ecocriticism.” A critical and scholarly introduction to a double thematic issue of </w:t>
      </w:r>
      <w:r>
        <w:rPr>
          <w:rFonts w:ascii="Arial" w:hAnsi="Arial" w:eastAsia="Arial" w:cs="Arial"/>
          <w:i/>
          <w:iCs/>
          <w:sz w:val="20"/>
        </w:rPr>
        <w:t>Studies in the Humanities</w:t>
      </w:r>
      <w:r>
        <w:rPr>
          <w:rFonts w:ascii="Arial" w:hAnsi="Arial" w:eastAsia="Arial" w:cs="Arial"/>
          <w:sz w:val="20"/>
        </w:rPr>
        <w:t>, co-written (and co-edited) with Christine Junker. 2020.</w:t>
      </w:r>
    </w:p>
    <w:p w14:paraId="263566C0">
      <w:pPr>
        <w:spacing w:before="28" w:after="28"/>
        <w:ind w:left="360" w:hanging="200"/>
      </w:pPr>
      <w:r>
        <w:rPr>
          <w:rFonts w:ascii="Arial" w:hAnsi="Arial" w:eastAsia="Arial" w:cs="Arial"/>
          <w:sz w:val="20"/>
        </w:rPr>
        <w:t xml:space="preserve">•  “The Hidden Architecture of Disability: Chris Ware’s </w:t>
      </w:r>
      <w:r>
        <w:rPr>
          <w:rFonts w:ascii="Arial" w:hAnsi="Arial" w:eastAsia="Arial" w:cs="Arial"/>
          <w:i/>
          <w:iCs/>
          <w:sz w:val="20"/>
        </w:rPr>
        <w:t>Building Stories</w:t>
      </w:r>
      <w:r>
        <w:rPr>
          <w:rFonts w:ascii="Arial" w:hAnsi="Arial" w:eastAsia="Arial" w:cs="Arial"/>
          <w:sz w:val="20"/>
        </w:rPr>
        <w:t xml:space="preserve">,” in </w:t>
      </w:r>
      <w:r>
        <w:rPr>
          <w:rFonts w:ascii="Arial" w:hAnsi="Arial" w:eastAsia="Arial" w:cs="Arial"/>
          <w:i/>
          <w:iCs/>
          <w:sz w:val="20"/>
        </w:rPr>
        <w:t>Disability in Comic Books and Graphic Narratives</w:t>
      </w:r>
      <w:r>
        <w:rPr>
          <w:rFonts w:ascii="Arial" w:hAnsi="Arial" w:eastAsia="Arial" w:cs="Arial"/>
          <w:sz w:val="20"/>
        </w:rPr>
        <w:t>. Chris Foss, Zach Whalen, Jonathan Gray, eds. Palgrave-Macmillan, 2016.</w:t>
      </w:r>
    </w:p>
    <w:p w14:paraId="69B38B58">
      <w:pPr>
        <w:spacing w:before="28" w:after="28"/>
        <w:ind w:left="360" w:hanging="200"/>
      </w:pPr>
      <w:r>
        <w:rPr>
          <w:rFonts w:ascii="Arial" w:hAnsi="Arial" w:eastAsia="Arial" w:cs="Arial"/>
          <w:sz w:val="20"/>
        </w:rPr>
        <w:t xml:space="preserve">•  “Being Singular Plural on Main Street,” introduction to </w:t>
      </w:r>
      <w:r>
        <w:rPr>
          <w:rFonts w:ascii="Arial" w:hAnsi="Arial" w:eastAsia="Arial" w:cs="Arial"/>
          <w:i/>
          <w:iCs/>
          <w:sz w:val="20"/>
        </w:rPr>
        <w:t>What Comes After Occupy? The Regional Politics of Resistance</w:t>
      </w:r>
      <w:r>
        <w:rPr>
          <w:rFonts w:ascii="Arial" w:hAnsi="Arial" w:eastAsia="Arial" w:cs="Arial"/>
          <w:sz w:val="20"/>
        </w:rPr>
        <w:t>. Comer, editor. Cambridge Scholars Publishing, 2015.</w:t>
      </w:r>
    </w:p>
    <w:p w14:paraId="27F5A6A2">
      <w:pPr>
        <w:spacing w:before="28" w:after="28"/>
        <w:ind w:left="360" w:hanging="200"/>
      </w:pPr>
      <w:r>
        <w:rPr>
          <w:rFonts w:ascii="Arial" w:hAnsi="Arial" w:eastAsia="Arial" w:cs="Arial"/>
          <w:sz w:val="20"/>
        </w:rPr>
        <w:t xml:space="preserve">•  “The Indigestibility of the World; or, Birthing the Posthuman in Spielberg’s </w:t>
      </w:r>
      <w:r>
        <w:rPr>
          <w:rFonts w:ascii="Arial" w:hAnsi="Arial" w:eastAsia="Arial" w:cs="Arial"/>
          <w:i/>
          <w:iCs/>
          <w:sz w:val="20"/>
        </w:rPr>
        <w:t>A.I.</w:t>
      </w:r>
      <w:r>
        <w:rPr>
          <w:rFonts w:ascii="Arial" w:hAnsi="Arial" w:eastAsia="Arial" w:cs="Arial"/>
          <w:sz w:val="20"/>
        </w:rPr>
        <w:t xml:space="preserve">,” in </w:t>
      </w:r>
      <w:r>
        <w:rPr>
          <w:rFonts w:ascii="Arial" w:hAnsi="Arial" w:eastAsia="Arial" w:cs="Arial"/>
          <w:i/>
          <w:iCs/>
          <w:sz w:val="20"/>
        </w:rPr>
        <w:t>Terror and the Cinematic Sublime: Essays on Violence and the Unpresentable in Post–9/11 Films</w:t>
      </w:r>
      <w:r>
        <w:rPr>
          <w:rFonts w:ascii="Arial" w:hAnsi="Arial" w:eastAsia="Arial" w:cs="Arial"/>
          <w:sz w:val="20"/>
        </w:rPr>
        <w:t>. Comer and Vayo, editors. McFarland, 2013.</w:t>
      </w:r>
    </w:p>
    <w:p w14:paraId="16064B67">
      <w:pPr>
        <w:spacing w:before="28" w:after="28"/>
        <w:ind w:left="360" w:hanging="200"/>
      </w:pPr>
      <w:r>
        <w:rPr>
          <w:rFonts w:ascii="Arial" w:hAnsi="Arial" w:eastAsia="Arial" w:cs="Arial"/>
          <w:sz w:val="20"/>
        </w:rPr>
        <w:t xml:space="preserve">•  “There’s Got To Be a Mourning, After: Terror and the (Post)Cinematic Sublime,” introduction (with Dr. Isaac Vayo) to </w:t>
      </w:r>
      <w:r>
        <w:rPr>
          <w:rFonts w:ascii="Arial" w:hAnsi="Arial" w:eastAsia="Arial" w:cs="Arial"/>
          <w:i/>
          <w:iCs/>
          <w:sz w:val="20"/>
        </w:rPr>
        <w:t>Terror and the Cinematic Sublime: Essays on Violence and the Unpresentable in Post–9/11 Films</w:t>
      </w:r>
      <w:r>
        <w:rPr>
          <w:rFonts w:ascii="Arial" w:hAnsi="Arial" w:eastAsia="Arial" w:cs="Arial"/>
          <w:sz w:val="20"/>
        </w:rPr>
        <w:t>. Comer and Vayo, editors. McFarland, 2013.</w:t>
      </w:r>
    </w:p>
    <w:p w14:paraId="0A876AE4">
      <w:pPr>
        <w:spacing w:before="28" w:after="28"/>
        <w:ind w:left="360" w:hanging="200"/>
      </w:pPr>
      <w:r>
        <w:rPr>
          <w:rFonts w:ascii="Arial" w:hAnsi="Arial" w:eastAsia="Arial" w:cs="Arial"/>
          <w:sz w:val="20"/>
        </w:rPr>
        <w:t xml:space="preserve">•  “Body Politics: Unearthing an Embodied Ethics in </w:t>
      </w:r>
      <w:r>
        <w:rPr>
          <w:rFonts w:ascii="Arial" w:hAnsi="Arial" w:eastAsia="Arial" w:cs="Arial"/>
          <w:i/>
          <w:iCs/>
          <w:sz w:val="20"/>
        </w:rPr>
        <w:t>V for Vendetta</w:t>
      </w:r>
      <w:r>
        <w:rPr>
          <w:rFonts w:ascii="Arial" w:hAnsi="Arial" w:eastAsia="Arial" w:cs="Arial"/>
          <w:sz w:val="20"/>
        </w:rPr>
        <w:t xml:space="preserve">,” a chapter in </w:t>
      </w:r>
      <w:r>
        <w:rPr>
          <w:rFonts w:ascii="Arial" w:hAnsi="Arial" w:eastAsia="Arial" w:cs="Arial"/>
          <w:i/>
          <w:iCs/>
          <w:sz w:val="20"/>
        </w:rPr>
        <w:t>Sexual Ideology in the Works of Alan Moore: Critical Essays on the Graphic Novels</w:t>
      </w:r>
      <w:r>
        <w:rPr>
          <w:rFonts w:ascii="Arial" w:hAnsi="Arial" w:eastAsia="Arial" w:cs="Arial"/>
          <w:sz w:val="20"/>
        </w:rPr>
        <w:t>. Comer and Sommers, editors. McFarland, 2012.</w:t>
      </w:r>
    </w:p>
    <w:p w14:paraId="081C5059">
      <w:pPr>
        <w:spacing w:before="28" w:after="28"/>
        <w:ind w:left="360" w:hanging="200"/>
      </w:pPr>
      <w:r>
        <w:rPr>
          <w:rFonts w:ascii="Arial" w:hAnsi="Arial" w:eastAsia="Arial" w:cs="Arial"/>
          <w:sz w:val="20"/>
        </w:rPr>
        <w:t xml:space="preserve">•  “The Polarizing of Alan Moore’s Sexual Politics,” introduction (with Joseph Sommers) to </w:t>
      </w:r>
      <w:r>
        <w:rPr>
          <w:rFonts w:ascii="Arial" w:hAnsi="Arial" w:eastAsia="Arial" w:cs="Arial"/>
          <w:i/>
          <w:iCs/>
          <w:sz w:val="20"/>
        </w:rPr>
        <w:t>Sexual Ideology in the Works of Alan Moore: Critical Essays on the Graphic Novels</w:t>
      </w:r>
      <w:r>
        <w:rPr>
          <w:rFonts w:ascii="Arial" w:hAnsi="Arial" w:eastAsia="Arial" w:cs="Arial"/>
          <w:sz w:val="20"/>
        </w:rPr>
        <w:t>. Comer and Sommers, editors. McFarland, 2012.</w:t>
      </w:r>
    </w:p>
    <w:p w14:paraId="41431D8E">
      <w:pPr>
        <w:spacing w:before="28" w:after="28"/>
        <w:ind w:left="360" w:hanging="200"/>
      </w:pPr>
      <w:r>
        <w:rPr>
          <w:rFonts w:ascii="Arial" w:hAnsi="Arial" w:eastAsia="Arial" w:cs="Arial"/>
          <w:sz w:val="20"/>
        </w:rPr>
        <w:t xml:space="preserve">•  “Who needs family? I’ve got the whole world on my shoulders:’ How the Doctor’s Non-Domesticity Interrupts History,” a chapter in </w:t>
      </w:r>
      <w:r>
        <w:rPr>
          <w:rFonts w:ascii="Arial" w:hAnsi="Arial" w:eastAsia="Arial" w:cs="Arial"/>
          <w:i/>
          <w:iCs/>
          <w:sz w:val="20"/>
        </w:rPr>
        <w:t>Peregrinations, Ruminations, and Regenerations: A Critical Approach to Doctor Who</w:t>
      </w:r>
      <w:r>
        <w:rPr>
          <w:rFonts w:ascii="Arial" w:hAnsi="Arial" w:eastAsia="Arial" w:cs="Arial"/>
          <w:sz w:val="20"/>
        </w:rPr>
        <w:t>. Chris Hansen, editor. Cambridge Scholars Publishing, 2010.</w:t>
      </w:r>
    </w:p>
    <w:p w14:paraId="46D1A568">
      <w:pPr>
        <w:pBdr>
          <w:bottom w:val="single" w:color="000000" w:sz="8" w:space="1"/>
        </w:pBdr>
        <w:spacing w:before="260" w:after="80"/>
      </w:pPr>
      <w:r>
        <w:rPr>
          <w:rFonts w:ascii="Arial" w:hAnsi="Arial" w:eastAsia="Arial" w:cs="Arial"/>
          <w:b/>
          <w:bCs/>
          <w:sz w:val="22"/>
          <w:szCs w:val="22"/>
        </w:rPr>
        <w:t>CURRENT BOOK PROJECTS</w:t>
      </w:r>
    </w:p>
    <w:p w14:paraId="21B3B983">
      <w:pPr>
        <w:spacing w:before="28" w:after="28"/>
        <w:ind w:left="360" w:hanging="200"/>
        <w:rPr>
          <w:rFonts w:hint="default" w:ascii="Arial Italic" w:hAnsi="Arial Italic" w:eastAsia="Arial" w:cs="Arial Italic"/>
          <w:i/>
          <w:iCs/>
          <w:sz w:val="20"/>
          <w:lang w:val="en-US"/>
        </w:rPr>
      </w:pPr>
      <w:r>
        <w:rPr>
          <w:rFonts w:ascii="Arial" w:hAnsi="Arial" w:eastAsia="Arial" w:cs="Arial"/>
          <w:sz w:val="20"/>
        </w:rPr>
        <w:t xml:space="preserve">•  </w:t>
      </w:r>
      <w:r>
        <w:rPr>
          <w:rFonts w:hint="default" w:ascii="Arial Italic" w:hAnsi="Arial Italic" w:eastAsia="Arial" w:cs="Arial Italic"/>
          <w:i/>
          <w:iCs/>
          <w:sz w:val="20"/>
          <w:lang w:val="en-US"/>
        </w:rPr>
        <w:t>Disability and Ecology: Notes Toward an Ontology of Space</w:t>
      </w:r>
    </w:p>
    <w:p w14:paraId="73C351EE">
      <w:pPr>
        <w:spacing w:before="28" w:after="28"/>
        <w:ind w:left="360" w:hanging="200"/>
      </w:pPr>
      <w:r>
        <w:rPr>
          <w:rFonts w:ascii="Arial" w:hAnsi="Arial" w:eastAsia="Arial" w:cs="Arial"/>
          <w:sz w:val="20"/>
        </w:rPr>
        <w:t xml:space="preserve">•  </w:t>
      </w:r>
      <w:r>
        <w:rPr>
          <w:rFonts w:hint="default" w:ascii="Arial Italic" w:hAnsi="Arial Italic" w:eastAsia="Arial" w:cs="Arial Italic"/>
          <w:i/>
          <w:iCs/>
          <w:sz w:val="20"/>
          <w:lang w:val="en-US"/>
        </w:rPr>
        <w:t xml:space="preserve">Haintology: Poems and Visitations </w:t>
      </w:r>
      <w:r>
        <w:rPr>
          <w:rFonts w:ascii="Arial" w:hAnsi="Arial" w:eastAsia="Arial" w:cs="Arial"/>
          <w:sz w:val="20"/>
        </w:rPr>
        <w:t>(poetry manuscript currently in</w:t>
      </w:r>
      <w:r>
        <w:rPr>
          <w:rFonts w:hint="default" w:ascii="Arial" w:hAnsi="Arial" w:eastAsia="Arial" w:cs="Arial"/>
          <w:sz w:val="20"/>
          <w:lang w:val="en-US"/>
        </w:rPr>
        <w:t>-process</w:t>
      </w:r>
      <w:r>
        <w:rPr>
          <w:rFonts w:ascii="Arial" w:hAnsi="Arial" w:eastAsia="Arial" w:cs="Arial"/>
          <w:sz w:val="20"/>
        </w:rPr>
        <w:t>).</w:t>
      </w:r>
    </w:p>
    <w:p w14:paraId="272B1EC9">
      <w:pPr>
        <w:pBdr>
          <w:bottom w:val="single" w:color="000000" w:sz="8" w:space="1"/>
        </w:pBdr>
        <w:spacing w:before="260" w:after="80"/>
      </w:pPr>
      <w:r>
        <w:rPr>
          <w:rFonts w:ascii="Arial" w:hAnsi="Arial" w:eastAsia="Arial" w:cs="Arial"/>
          <w:b/>
          <w:bCs/>
          <w:sz w:val="22"/>
          <w:szCs w:val="22"/>
        </w:rPr>
        <w:t>POETRY AND OTHER PUBLICATIONS</w:t>
      </w:r>
    </w:p>
    <w:p w14:paraId="4577E314">
      <w:pPr>
        <w:spacing w:before="28" w:after="28"/>
        <w:ind w:left="360" w:hanging="200"/>
        <w:rPr>
          <w:rFonts w:hint="default" w:ascii="Arial" w:hAnsi="Arial" w:eastAsia="Arial" w:cs="Arial"/>
          <w:sz w:val="20"/>
          <w:lang w:val="en-US"/>
        </w:rPr>
      </w:pPr>
      <w:r>
        <w:rPr>
          <w:rFonts w:ascii="Arial" w:hAnsi="Arial" w:eastAsia="Arial" w:cs="Arial"/>
          <w:sz w:val="20"/>
        </w:rPr>
        <w:t xml:space="preserve">•  </w:t>
      </w:r>
      <w:r>
        <w:rPr>
          <w:rFonts w:hint="default" w:ascii="Arial" w:hAnsi="Arial" w:eastAsia="Arial" w:cs="Arial"/>
          <w:sz w:val="20"/>
          <w:lang w:val="en-US"/>
        </w:rPr>
        <w:t xml:space="preserve">“On the Mound.” </w:t>
      </w:r>
      <w:r>
        <w:rPr>
          <w:rFonts w:hint="default" w:ascii="Arial Italic" w:hAnsi="Arial Italic" w:eastAsia="Arial" w:cs="Arial Italic"/>
          <w:i/>
          <w:iCs/>
          <w:sz w:val="20"/>
          <w:lang w:val="en-US"/>
        </w:rPr>
        <w:t>Pine Mountain Sand &amp; Gravel</w:t>
      </w:r>
      <w:r>
        <w:rPr>
          <w:rFonts w:hint="default" w:ascii="Arial" w:hAnsi="Arial" w:eastAsia="Arial" w:cs="Arial"/>
          <w:sz w:val="20"/>
          <w:lang w:val="en-US"/>
        </w:rPr>
        <w:t>. Vol. 29. Forthcoming, 2026.</w:t>
      </w:r>
    </w:p>
    <w:p w14:paraId="3C48BA4B">
      <w:pPr>
        <w:spacing w:before="28" w:after="28"/>
        <w:ind w:left="360" w:hanging="200"/>
      </w:pPr>
      <w:r>
        <w:rPr>
          <w:rFonts w:ascii="Arial" w:hAnsi="Arial" w:eastAsia="Arial" w:cs="Arial"/>
          <w:sz w:val="20"/>
        </w:rPr>
        <w:t>•  “The Silence of Rockford Chapel.” </w:t>
      </w:r>
      <w:r>
        <w:rPr>
          <w:rFonts w:ascii="Arial" w:hAnsi="Arial" w:eastAsia="Arial" w:cs="Arial"/>
          <w:i/>
          <w:iCs/>
          <w:sz w:val="20"/>
        </w:rPr>
        <w:t>Friends Journal</w:t>
      </w:r>
      <w:r>
        <w:rPr>
          <w:rFonts w:ascii="Arial" w:hAnsi="Arial" w:eastAsia="Arial" w:cs="Arial"/>
          <w:sz w:val="20"/>
        </w:rPr>
        <w:t>. 2026.</w:t>
      </w:r>
    </w:p>
    <w:p w14:paraId="4D1FAEB4">
      <w:pPr>
        <w:spacing w:before="28" w:after="28"/>
        <w:ind w:left="360" w:hanging="200"/>
      </w:pPr>
      <w:r>
        <w:rPr>
          <w:rFonts w:ascii="Arial" w:hAnsi="Arial" w:eastAsia="Arial" w:cs="Arial"/>
          <w:sz w:val="20"/>
        </w:rPr>
        <w:t>•  “While At Eyecare Associates, My Dead Mother Walks In.” </w:t>
      </w:r>
      <w:r>
        <w:rPr>
          <w:rFonts w:ascii="Arial" w:hAnsi="Arial" w:eastAsia="Arial" w:cs="Arial"/>
          <w:i/>
          <w:iCs/>
          <w:sz w:val="20"/>
        </w:rPr>
        <w:t>Northern Appalachia Review</w:t>
      </w:r>
      <w:r>
        <w:rPr>
          <w:rFonts w:ascii="Arial" w:hAnsi="Arial" w:eastAsia="Arial" w:cs="Arial"/>
          <w:sz w:val="20"/>
        </w:rPr>
        <w:t>. Vol. 7. 2026.</w:t>
      </w:r>
    </w:p>
    <w:p w14:paraId="537E18F7">
      <w:pPr>
        <w:spacing w:before="28" w:after="28"/>
        <w:ind w:left="360" w:hanging="200"/>
        <w:rPr>
          <w:rFonts w:ascii="Arial" w:hAnsi="Arial" w:eastAsia="Arial" w:cs="Arial"/>
          <w:sz w:val="20"/>
        </w:rPr>
      </w:pPr>
      <w:r>
        <w:rPr>
          <w:rFonts w:ascii="Arial" w:hAnsi="Arial" w:eastAsia="Arial" w:cs="Arial"/>
          <w:sz w:val="20"/>
        </w:rPr>
        <w:t>•  “A Late Night Frittata on Lancaster Street.” </w:t>
      </w:r>
      <w:r>
        <w:rPr>
          <w:rFonts w:ascii="Arial" w:hAnsi="Arial" w:eastAsia="Arial" w:cs="Arial"/>
          <w:i/>
          <w:iCs/>
          <w:sz w:val="20"/>
        </w:rPr>
        <w:t>Appalachian Journal</w:t>
      </w:r>
      <w:r>
        <w:rPr>
          <w:rFonts w:ascii="Arial" w:hAnsi="Arial" w:eastAsia="Arial" w:cs="Arial"/>
          <w:sz w:val="20"/>
        </w:rPr>
        <w:t>. Vol. 53, No. 1.</w:t>
      </w:r>
      <w:r>
        <w:rPr>
          <w:rFonts w:hint="default" w:ascii="Arial" w:hAnsi="Arial" w:eastAsia="Arial" w:cs="Arial"/>
          <w:sz w:val="20"/>
          <w:lang w:val="en-US"/>
        </w:rPr>
        <w:t xml:space="preserve"> </w:t>
      </w:r>
      <w:r>
        <w:rPr>
          <w:rFonts w:ascii="Arial" w:hAnsi="Arial" w:eastAsia="Arial" w:cs="Arial"/>
          <w:sz w:val="20"/>
        </w:rPr>
        <w:t>2025.</w:t>
      </w:r>
    </w:p>
    <w:p w14:paraId="1BEDFA24">
      <w:pPr>
        <w:spacing w:before="28" w:after="28"/>
        <w:ind w:left="360" w:hanging="200"/>
        <w:rPr>
          <w:rFonts w:ascii="Arial" w:hAnsi="Arial" w:eastAsia="Arial" w:cs="Arial"/>
          <w:sz w:val="20"/>
        </w:rPr>
      </w:pPr>
      <w:r>
        <w:rPr>
          <w:rFonts w:ascii="Arial" w:hAnsi="Arial" w:eastAsia="Arial" w:cs="Arial"/>
          <w:sz w:val="20"/>
        </w:rPr>
        <w:t xml:space="preserve">•  </w:t>
      </w:r>
      <w:r>
        <w:rPr>
          <w:rFonts w:hint="default" w:ascii="Arial" w:hAnsi="Arial" w:eastAsia="Arial" w:cs="Arial"/>
          <w:sz w:val="20"/>
          <w:lang w:val="en-US"/>
        </w:rPr>
        <w:t>“</w:t>
      </w:r>
      <w:r>
        <w:rPr>
          <w:rFonts w:hint="default" w:ascii="Arial" w:hAnsi="Arial" w:eastAsia="Arial" w:cs="Arial"/>
          <w:sz w:val="20"/>
        </w:rPr>
        <w:t>The Hardest Thing About AI: Knowing When Not to Use It</w:t>
      </w:r>
      <w:r>
        <w:rPr>
          <w:rFonts w:hint="default" w:ascii="Arial" w:hAnsi="Arial" w:eastAsia="Arial" w:cs="Arial"/>
          <w:sz w:val="20"/>
          <w:lang w:val="en-US"/>
        </w:rPr>
        <w:t xml:space="preserve">.” </w:t>
      </w:r>
      <w:r>
        <w:rPr>
          <w:rFonts w:hint="default" w:ascii="Arial Italic" w:hAnsi="Arial Italic" w:eastAsia="Arial" w:cs="Arial Italic"/>
          <w:i/>
          <w:iCs/>
          <w:sz w:val="20"/>
        </w:rPr>
        <w:t>Visionary Voices</w:t>
      </w:r>
      <w:r>
        <w:rPr>
          <w:rFonts w:hint="default" w:ascii="Arial" w:hAnsi="Arial" w:eastAsia="Arial" w:cs="Arial"/>
          <w:sz w:val="20"/>
          <w:lang w:val="en-US"/>
        </w:rPr>
        <w:t xml:space="preserve">. </w:t>
      </w:r>
      <w:r>
        <w:rPr>
          <w:rFonts w:hint="default" w:ascii="Arial" w:hAnsi="Arial" w:eastAsia="Arial" w:cs="Arial"/>
          <w:sz w:val="20"/>
        </w:rPr>
        <w:t>Philanthropy.org</w:t>
      </w:r>
      <w:r>
        <w:rPr>
          <w:rFonts w:hint="default" w:ascii="Arial" w:hAnsi="Arial" w:eastAsia="Arial" w:cs="Arial"/>
          <w:sz w:val="20"/>
          <w:lang w:val="en-US"/>
        </w:rPr>
        <w:t xml:space="preserve">. </w:t>
      </w:r>
      <w:r>
        <w:rPr>
          <w:rFonts w:hint="default" w:ascii="Arial" w:hAnsi="Arial" w:eastAsia="Arial" w:cs="Arial"/>
          <w:sz w:val="20"/>
        </w:rPr>
        <w:t>June 10, 2026</w:t>
      </w:r>
      <w:r>
        <w:rPr>
          <w:rFonts w:hint="default" w:ascii="Arial" w:hAnsi="Arial" w:eastAsia="Arial" w:cs="Arial"/>
          <w:sz w:val="20"/>
          <w:lang w:val="en-US"/>
        </w:rPr>
        <w:t>.</w:t>
      </w:r>
      <w:bookmarkStart w:id="0" w:name="_GoBack"/>
      <w:bookmarkEnd w:id="0"/>
    </w:p>
    <w:p w14:paraId="279092F3">
      <w:pPr>
        <w:spacing w:before="28" w:after="28"/>
        <w:ind w:left="360" w:hanging="200"/>
      </w:pPr>
      <w:r>
        <w:rPr>
          <w:rFonts w:ascii="Arial" w:hAnsi="Arial" w:eastAsia="Arial" w:cs="Arial"/>
          <w:sz w:val="20"/>
        </w:rPr>
        <w:t>•  “Celebrating Martin Luther King Jr. Day.” </w:t>
      </w:r>
      <w:r>
        <w:rPr>
          <w:rFonts w:ascii="Arial" w:hAnsi="Arial" w:eastAsia="Arial" w:cs="Arial"/>
          <w:i/>
          <w:iCs/>
          <w:sz w:val="20"/>
        </w:rPr>
        <w:t>The Crescent News</w:t>
      </w:r>
      <w:r>
        <w:rPr>
          <w:rFonts w:ascii="Arial" w:hAnsi="Arial" w:eastAsia="Arial" w:cs="Arial"/>
          <w:sz w:val="20"/>
        </w:rPr>
        <w:t>. Defiance, OH. Jan. 18, 2016.</w:t>
      </w:r>
    </w:p>
    <w:p w14:paraId="7062383C">
      <w:pPr>
        <w:spacing w:before="28" w:after="28"/>
        <w:ind w:left="360" w:hanging="200"/>
      </w:pPr>
      <w:r>
        <w:rPr>
          <w:rFonts w:ascii="Arial" w:hAnsi="Arial" w:eastAsia="Arial" w:cs="Arial"/>
          <w:sz w:val="20"/>
        </w:rPr>
        <w:t>•  “Confessions of an Ex-Postmodernist.” </w:t>
      </w:r>
      <w:r>
        <w:rPr>
          <w:rFonts w:ascii="Arial" w:hAnsi="Arial" w:eastAsia="Arial" w:cs="Arial"/>
          <w:i/>
          <w:iCs/>
          <w:sz w:val="20"/>
        </w:rPr>
        <w:t>Patheos</w:t>
      </w:r>
      <w:r>
        <w:rPr>
          <w:rFonts w:ascii="Arial" w:hAnsi="Arial" w:eastAsia="Arial" w:cs="Arial"/>
          <w:sz w:val="20"/>
        </w:rPr>
        <w:t>. August 18, 2015.</w:t>
      </w:r>
    </w:p>
    <w:p w14:paraId="03144C56">
      <w:pPr>
        <w:spacing w:before="28" w:after="28"/>
        <w:ind w:left="360" w:hanging="200"/>
      </w:pPr>
      <w:r>
        <w:rPr>
          <w:rFonts w:ascii="Arial" w:hAnsi="Arial" w:eastAsia="Arial" w:cs="Arial"/>
          <w:sz w:val="20"/>
        </w:rPr>
        <w:t>•  “Defying the Certainty of the Christian Right.” </w:t>
      </w:r>
      <w:r>
        <w:rPr>
          <w:rFonts w:ascii="Arial" w:hAnsi="Arial" w:eastAsia="Arial" w:cs="Arial"/>
          <w:i/>
          <w:iCs/>
          <w:sz w:val="20"/>
        </w:rPr>
        <w:t>Killing the Buddha</w:t>
      </w:r>
      <w:r>
        <w:rPr>
          <w:rFonts w:ascii="Arial" w:hAnsi="Arial" w:eastAsia="Arial" w:cs="Arial"/>
          <w:sz w:val="20"/>
        </w:rPr>
        <w:t>. June 4, 2015.</w:t>
      </w:r>
    </w:p>
    <w:p w14:paraId="3CC14081">
      <w:pPr>
        <w:spacing w:before="28" w:after="28"/>
        <w:ind w:left="360" w:hanging="200"/>
      </w:pPr>
      <w:r>
        <w:rPr>
          <w:rFonts w:ascii="Arial" w:hAnsi="Arial" w:eastAsia="Arial" w:cs="Arial"/>
          <w:sz w:val="20"/>
        </w:rPr>
        <w:t>•  “Knuckles Muldoon: Or, One Viewpoint on the Plural Nature of the Liberal Arts.” Faculty column. </w:t>
      </w:r>
      <w:r>
        <w:rPr>
          <w:rFonts w:ascii="Arial" w:hAnsi="Arial" w:eastAsia="Arial" w:cs="Arial"/>
          <w:i/>
          <w:iCs/>
          <w:sz w:val="20"/>
        </w:rPr>
        <w:t>DC Magazine</w:t>
      </w:r>
      <w:r>
        <w:rPr>
          <w:rFonts w:ascii="Arial" w:hAnsi="Arial" w:eastAsia="Arial" w:cs="Arial"/>
          <w:sz w:val="20"/>
        </w:rPr>
        <w:t>. Summer 2015.</w:t>
      </w:r>
    </w:p>
    <w:p w14:paraId="5CD476B8">
      <w:pPr>
        <w:spacing w:before="28" w:after="28"/>
        <w:ind w:left="360" w:hanging="200"/>
      </w:pPr>
      <w:r>
        <w:rPr>
          <w:rFonts w:ascii="Arial" w:hAnsi="Arial" w:eastAsia="Arial" w:cs="Arial"/>
          <w:sz w:val="20"/>
        </w:rPr>
        <w:t xml:space="preserve">•  Book Review: </w:t>
      </w:r>
      <w:r>
        <w:rPr>
          <w:rFonts w:ascii="Arial" w:hAnsi="Arial" w:eastAsia="Arial" w:cs="Arial"/>
          <w:i/>
          <w:iCs/>
          <w:sz w:val="20"/>
        </w:rPr>
        <w:t>Key Concepts in Post-Colonial Studies</w:t>
      </w:r>
      <w:r>
        <w:rPr>
          <w:rFonts w:ascii="Arial" w:hAnsi="Arial" w:eastAsia="Arial" w:cs="Arial"/>
          <w:sz w:val="20"/>
        </w:rPr>
        <w:t xml:space="preserve"> (Bill Ashcroft, Gareth Griffiths, and Helen Tiffin. New York: Routledge, 1998). </w:t>
      </w:r>
      <w:r>
        <w:rPr>
          <w:rFonts w:ascii="Arial" w:hAnsi="Arial" w:eastAsia="Arial" w:cs="Arial"/>
          <w:i/>
          <w:iCs/>
          <w:sz w:val="20"/>
        </w:rPr>
        <w:t>Interventions</w:t>
      </w:r>
      <w:r>
        <w:rPr>
          <w:rFonts w:ascii="Arial" w:hAnsi="Arial" w:eastAsia="Arial" w:cs="Arial"/>
          <w:sz w:val="20"/>
        </w:rPr>
        <w:t xml:space="preserve"> 2.1 (2000): 143–144.</w:t>
      </w:r>
    </w:p>
    <w:p w14:paraId="5DDB6A3A">
      <w:pPr>
        <w:spacing w:before="28" w:after="28"/>
        <w:ind w:left="360" w:hanging="200"/>
      </w:pPr>
      <w:r>
        <w:rPr>
          <w:rFonts w:ascii="Arial" w:hAnsi="Arial" w:eastAsia="Arial" w:cs="Arial"/>
          <w:sz w:val="20"/>
        </w:rPr>
        <w:t xml:space="preserve">•  Film Reviews: </w:t>
      </w:r>
      <w:r>
        <w:rPr>
          <w:rFonts w:ascii="Arial" w:hAnsi="Arial" w:eastAsia="Arial" w:cs="Arial"/>
          <w:i/>
          <w:iCs/>
          <w:sz w:val="20"/>
        </w:rPr>
        <w:t>The Terminal</w:t>
      </w:r>
      <w:r>
        <w:rPr>
          <w:rFonts w:ascii="Arial" w:hAnsi="Arial" w:eastAsia="Arial" w:cs="Arial"/>
          <w:sz w:val="20"/>
        </w:rPr>
        <w:t xml:space="preserve"> (Steven Spielberg. DreamWorks, 2004), and </w:t>
      </w:r>
      <w:r>
        <w:rPr>
          <w:rFonts w:ascii="Arial" w:hAnsi="Arial" w:eastAsia="Arial" w:cs="Arial"/>
          <w:i/>
          <w:iCs/>
          <w:sz w:val="20"/>
        </w:rPr>
        <w:t>Dogville</w:t>
      </w:r>
      <w:r>
        <w:rPr>
          <w:rFonts w:ascii="Arial" w:hAnsi="Arial" w:eastAsia="Arial" w:cs="Arial"/>
          <w:sz w:val="20"/>
        </w:rPr>
        <w:t xml:space="preserve"> (Lars von Trier. Zentropa, 2003). </w:t>
      </w:r>
      <w:r>
        <w:rPr>
          <w:rFonts w:ascii="Arial" w:hAnsi="Arial" w:eastAsia="Arial" w:cs="Arial"/>
          <w:i/>
          <w:iCs/>
          <w:sz w:val="20"/>
        </w:rPr>
        <w:t>Journal of Religion and Film</w:t>
      </w:r>
      <w:r>
        <w:rPr>
          <w:rFonts w:ascii="Arial" w:hAnsi="Arial" w:eastAsia="Arial" w:cs="Arial"/>
          <w:sz w:val="20"/>
        </w:rPr>
        <w:t xml:space="preserve"> 9.1 (2005).</w:t>
      </w:r>
    </w:p>
    <w:p w14:paraId="458716CD">
      <w:pPr>
        <w:pBdr>
          <w:bottom w:val="single" w:color="000000" w:sz="8" w:space="1"/>
        </w:pBdr>
        <w:spacing w:before="260" w:after="80"/>
      </w:pPr>
      <w:r>
        <w:rPr>
          <w:rFonts w:ascii="Arial" w:hAnsi="Arial" w:eastAsia="Arial" w:cs="Arial"/>
          <w:b/>
          <w:bCs/>
          <w:sz w:val="22"/>
          <w:szCs w:val="22"/>
        </w:rPr>
        <w:t>EDITORIAL POSITIONS</w:t>
      </w:r>
    </w:p>
    <w:p w14:paraId="6A82873E">
      <w:pPr>
        <w:spacing w:before="28" w:after="28"/>
        <w:ind w:left="360" w:hanging="200"/>
      </w:pPr>
      <w:r>
        <w:rPr>
          <w:rFonts w:ascii="Arial" w:hAnsi="Arial" w:eastAsia="Arial" w:cs="Arial"/>
          <w:sz w:val="20"/>
        </w:rPr>
        <w:t xml:space="preserve">•  2017–2020: Review Board, </w:t>
      </w:r>
      <w:r>
        <w:rPr>
          <w:rFonts w:ascii="Arial" w:hAnsi="Arial" w:eastAsia="Arial" w:cs="Arial"/>
          <w:i/>
          <w:iCs/>
          <w:sz w:val="20"/>
        </w:rPr>
        <w:t>Review of Disability Studies: An International Journal</w:t>
      </w:r>
      <w:r>
        <w:rPr>
          <w:rFonts w:ascii="Arial" w:hAnsi="Arial" w:eastAsia="Arial" w:cs="Arial"/>
          <w:sz w:val="20"/>
        </w:rPr>
        <w:t>.</w:t>
      </w:r>
    </w:p>
    <w:p w14:paraId="2C8B4E62">
      <w:pPr>
        <w:spacing w:before="28" w:after="28"/>
        <w:ind w:left="360" w:hanging="200"/>
      </w:pPr>
      <w:r>
        <w:rPr>
          <w:rFonts w:ascii="Arial" w:hAnsi="Arial" w:eastAsia="Arial" w:cs="Arial"/>
          <w:sz w:val="20"/>
        </w:rPr>
        <w:t xml:space="preserve">•  2014–Present: Book review editor, </w:t>
      </w:r>
      <w:r>
        <w:rPr>
          <w:rFonts w:ascii="Arial" w:hAnsi="Arial" w:eastAsia="Arial" w:cs="Arial"/>
          <w:i/>
          <w:iCs/>
          <w:sz w:val="20"/>
        </w:rPr>
        <w:t>Studies in the Humanities</w:t>
      </w:r>
      <w:r>
        <w:rPr>
          <w:rFonts w:ascii="Arial" w:hAnsi="Arial" w:eastAsia="Arial" w:cs="Arial"/>
          <w:sz w:val="20"/>
        </w:rPr>
        <w:t>.</w:t>
      </w:r>
    </w:p>
    <w:p w14:paraId="774ADEEA">
      <w:pPr>
        <w:spacing w:before="28" w:after="28"/>
        <w:ind w:left="360" w:hanging="200"/>
      </w:pPr>
      <w:r>
        <w:rPr>
          <w:rFonts w:ascii="Arial" w:hAnsi="Arial" w:eastAsia="Arial" w:cs="Arial"/>
          <w:sz w:val="20"/>
        </w:rPr>
        <w:t xml:space="preserve">•  2012–Present: Editorial board, </w:t>
      </w:r>
      <w:r>
        <w:rPr>
          <w:rFonts w:ascii="Arial" w:hAnsi="Arial" w:eastAsia="Arial" w:cs="Arial"/>
          <w:i/>
          <w:iCs/>
          <w:sz w:val="20"/>
        </w:rPr>
        <w:t>Studies in the Humanities</w:t>
      </w:r>
      <w:r>
        <w:rPr>
          <w:rFonts w:ascii="Arial" w:hAnsi="Arial" w:eastAsia="Arial" w:cs="Arial"/>
          <w:sz w:val="20"/>
        </w:rPr>
        <w:t>.</w:t>
      </w:r>
    </w:p>
    <w:p w14:paraId="0E56A4A2">
      <w:pPr>
        <w:spacing w:before="28" w:after="28"/>
        <w:ind w:left="360" w:hanging="200"/>
      </w:pPr>
      <w:r>
        <w:rPr>
          <w:rFonts w:ascii="Arial" w:hAnsi="Arial" w:eastAsia="Arial" w:cs="Arial"/>
          <w:sz w:val="20"/>
        </w:rPr>
        <w:t xml:space="preserve">•  2019–2020: Co-editor of special double issue: “Disability Studies and Ecocriticism: Creative Critical Intersections” in </w:t>
      </w:r>
      <w:r>
        <w:rPr>
          <w:rFonts w:ascii="Arial" w:hAnsi="Arial" w:eastAsia="Arial" w:cs="Arial"/>
          <w:i/>
          <w:iCs/>
          <w:sz w:val="20"/>
        </w:rPr>
        <w:t>Studies in the Humanities</w:t>
      </w:r>
      <w:r>
        <w:rPr>
          <w:rFonts w:ascii="Arial" w:hAnsi="Arial" w:eastAsia="Arial" w:cs="Arial"/>
          <w:sz w:val="20"/>
        </w:rPr>
        <w:t>.</w:t>
      </w:r>
    </w:p>
    <w:p w14:paraId="2CF68470">
      <w:pPr>
        <w:pBdr>
          <w:bottom w:val="single" w:color="000000" w:sz="8" w:space="1"/>
        </w:pBdr>
        <w:spacing w:before="260" w:after="80"/>
      </w:pPr>
      <w:r>
        <w:rPr>
          <w:rFonts w:ascii="Arial" w:hAnsi="Arial" w:eastAsia="Arial" w:cs="Arial"/>
          <w:b/>
          <w:bCs/>
          <w:sz w:val="22"/>
          <w:szCs w:val="22"/>
        </w:rPr>
        <w:t>TEACHING EXPERIENCE</w:t>
      </w:r>
    </w:p>
    <w:p w14:paraId="08438F43">
      <w:pPr>
        <w:spacing w:before="60" w:after="30"/>
      </w:pPr>
      <w:r>
        <w:rPr>
          <w:rFonts w:ascii="Arial" w:hAnsi="Arial" w:eastAsia="Arial" w:cs="Arial"/>
          <w:b/>
          <w:bCs/>
          <w:sz w:val="20"/>
        </w:rPr>
        <w:t>WILBERFORCE UNIVERSITY</w:t>
      </w:r>
    </w:p>
    <w:p w14:paraId="22DBB743">
      <w:pPr>
        <w:spacing w:before="28" w:after="28"/>
        <w:ind w:left="360" w:hanging="200"/>
      </w:pPr>
      <w:r>
        <w:rPr>
          <w:rFonts w:ascii="Arial" w:hAnsi="Arial" w:eastAsia="Arial" w:cs="Arial"/>
          <w:sz w:val="20"/>
        </w:rPr>
        <w:t>•  DHU 320-01: Writing in the Humanities with AI (upper-division)</w:t>
      </w:r>
    </w:p>
    <w:p w14:paraId="62124879">
      <w:pPr>
        <w:spacing w:before="28" w:after="28"/>
        <w:ind w:left="360" w:hanging="200"/>
      </w:pPr>
      <w:r>
        <w:rPr>
          <w:rFonts w:ascii="Arial" w:hAnsi="Arial" w:eastAsia="Arial" w:cs="Arial"/>
          <w:sz w:val="20"/>
        </w:rPr>
        <w:t>•  English 111: Composition (introductory)</w:t>
      </w:r>
    </w:p>
    <w:p w14:paraId="72734091">
      <w:pPr>
        <w:spacing w:before="28" w:after="28"/>
        <w:ind w:left="360" w:hanging="200"/>
      </w:pPr>
      <w:r>
        <w:rPr>
          <w:rFonts w:ascii="Arial" w:hAnsi="Arial" w:eastAsia="Arial" w:cs="Arial"/>
          <w:sz w:val="20"/>
        </w:rPr>
        <w:t>•  English 112: Literary Study and Research Writing (introductory)</w:t>
      </w:r>
    </w:p>
    <w:p w14:paraId="4A80E91F">
      <w:pPr>
        <w:spacing w:before="28" w:after="28"/>
        <w:ind w:left="360" w:hanging="200"/>
      </w:pPr>
      <w:r>
        <w:rPr>
          <w:rFonts w:ascii="Arial" w:hAnsi="Arial" w:eastAsia="Arial" w:cs="Arial"/>
          <w:sz w:val="20"/>
        </w:rPr>
        <w:t>•  English 241: Survey of British Literature II (survey)</w:t>
      </w:r>
    </w:p>
    <w:p w14:paraId="4E7C1A36">
      <w:pPr>
        <w:spacing w:before="28" w:after="28"/>
        <w:ind w:left="360" w:hanging="200"/>
      </w:pPr>
      <w:r>
        <w:rPr>
          <w:rFonts w:ascii="Arial" w:hAnsi="Arial" w:eastAsia="Arial" w:cs="Arial"/>
          <w:sz w:val="20"/>
        </w:rPr>
        <w:t>•  English 499: Senior Seminar: Disability Studies (upper-division capstone)</w:t>
      </w:r>
    </w:p>
    <w:p w14:paraId="0A065C31">
      <w:pPr>
        <w:spacing w:before="28" w:after="28"/>
        <w:ind w:left="360" w:hanging="200"/>
      </w:pPr>
      <w:r>
        <w:rPr>
          <w:rFonts w:ascii="Arial" w:hAnsi="Arial" w:eastAsia="Arial" w:cs="Arial"/>
          <w:sz w:val="20"/>
        </w:rPr>
        <w:t>•  AH 115: Introduction to the Humanities (introductory interdisciplinary)</w:t>
      </w:r>
    </w:p>
    <w:p w14:paraId="310B7DB9">
      <w:pPr>
        <w:spacing w:before="50" w:after="50"/>
      </w:pPr>
    </w:p>
    <w:p w14:paraId="20E2E558">
      <w:pPr>
        <w:spacing w:before="60" w:after="30"/>
      </w:pPr>
      <w:r>
        <w:rPr>
          <w:rFonts w:ascii="Arial" w:hAnsi="Arial" w:eastAsia="Arial" w:cs="Arial"/>
          <w:b/>
          <w:bCs/>
          <w:sz w:val="20"/>
        </w:rPr>
        <w:t>MUSKINGUM UNIVERSITY</w:t>
      </w:r>
    </w:p>
    <w:p w14:paraId="3B853138">
      <w:pPr>
        <w:spacing w:before="28" w:after="28"/>
        <w:ind w:left="360" w:hanging="200"/>
      </w:pPr>
      <w:r>
        <w:rPr>
          <w:rFonts w:ascii="Arial" w:hAnsi="Arial" w:eastAsia="Arial" w:cs="Arial"/>
          <w:sz w:val="20"/>
        </w:rPr>
        <w:t>•  English 320: Principles of Literary Study (upper-division)</w:t>
      </w:r>
    </w:p>
    <w:p w14:paraId="7FBDF96C">
      <w:pPr>
        <w:spacing w:before="28" w:after="28"/>
        <w:ind w:left="360" w:hanging="200"/>
      </w:pPr>
      <w:r>
        <w:rPr>
          <w:rFonts w:ascii="Arial" w:hAnsi="Arial" w:eastAsia="Arial" w:cs="Arial"/>
          <w:sz w:val="20"/>
        </w:rPr>
        <w:t>•  English 385: Comics and Webcomics (upper-division)</w:t>
      </w:r>
    </w:p>
    <w:p w14:paraId="36169A66">
      <w:pPr>
        <w:spacing w:before="28" w:after="28"/>
        <w:ind w:left="360" w:hanging="200"/>
      </w:pPr>
      <w:r>
        <w:rPr>
          <w:rFonts w:ascii="Arial" w:hAnsi="Arial" w:eastAsia="Arial" w:cs="Arial"/>
          <w:sz w:val="20"/>
        </w:rPr>
        <w:t>•  English 311: Young Adult Literature (upper-division)</w:t>
      </w:r>
    </w:p>
    <w:p w14:paraId="1C2DFFC4">
      <w:pPr>
        <w:spacing w:before="28" w:after="28"/>
        <w:ind w:left="360" w:hanging="200"/>
      </w:pPr>
      <w:r>
        <w:rPr>
          <w:rFonts w:ascii="Arial" w:hAnsi="Arial" w:eastAsia="Arial" w:cs="Arial"/>
          <w:sz w:val="20"/>
        </w:rPr>
        <w:t>•  English 123: Introduction to Literature (introductory)</w:t>
      </w:r>
    </w:p>
    <w:p w14:paraId="2BB9CB56">
      <w:pPr>
        <w:spacing w:before="28" w:after="28"/>
        <w:ind w:left="360" w:hanging="200"/>
      </w:pPr>
      <w:r>
        <w:rPr>
          <w:rFonts w:ascii="Arial" w:hAnsi="Arial" w:eastAsia="Arial" w:cs="Arial"/>
          <w:sz w:val="20"/>
        </w:rPr>
        <w:t>•  English 121: Composition (introductory)</w:t>
      </w:r>
    </w:p>
    <w:p w14:paraId="11BA6083">
      <w:pPr>
        <w:spacing w:before="50" w:after="50"/>
      </w:pPr>
    </w:p>
    <w:p w14:paraId="361532E5">
      <w:pPr>
        <w:spacing w:before="60" w:after="30"/>
      </w:pPr>
      <w:r>
        <w:rPr>
          <w:rFonts w:ascii="Arial" w:hAnsi="Arial" w:eastAsia="Arial" w:cs="Arial"/>
          <w:b/>
          <w:bCs/>
          <w:sz w:val="20"/>
        </w:rPr>
        <w:t>MARIETTA COLLEGE</w:t>
      </w:r>
    </w:p>
    <w:p w14:paraId="664E4299">
      <w:pPr>
        <w:spacing w:before="28" w:after="28"/>
        <w:ind w:left="360" w:hanging="200"/>
      </w:pPr>
      <w:r>
        <w:rPr>
          <w:rFonts w:ascii="Arial" w:hAnsi="Arial" w:eastAsia="Arial" w:cs="Arial"/>
          <w:sz w:val="20"/>
        </w:rPr>
        <w:t>•  WRIT 102: College Composition (introductory)</w:t>
      </w:r>
    </w:p>
    <w:p w14:paraId="635DC564">
      <w:pPr>
        <w:spacing w:before="28" w:after="28"/>
        <w:ind w:left="360" w:hanging="200"/>
      </w:pPr>
      <w:r>
        <w:rPr>
          <w:rFonts w:ascii="Arial" w:hAnsi="Arial" w:eastAsia="Arial" w:cs="Arial"/>
          <w:sz w:val="20"/>
        </w:rPr>
        <w:t>•  PIO 101: Information Literacy (introductory)</w:t>
      </w:r>
    </w:p>
    <w:p w14:paraId="1F6A770E">
      <w:pPr>
        <w:spacing w:before="28" w:after="28"/>
        <w:ind w:left="360" w:hanging="200"/>
      </w:pPr>
      <w:r>
        <w:rPr>
          <w:rFonts w:ascii="Arial" w:hAnsi="Arial" w:eastAsia="Arial" w:cs="Arial"/>
          <w:sz w:val="20"/>
        </w:rPr>
        <w:t>•  PIO 201: Integrative Learning Seminar — Disability Studies (intermediate)</w:t>
      </w:r>
    </w:p>
    <w:p w14:paraId="526612E0">
      <w:pPr>
        <w:spacing w:before="28" w:after="28"/>
        <w:ind w:left="360" w:hanging="200"/>
      </w:pPr>
      <w:r>
        <w:rPr>
          <w:rFonts w:ascii="Arial" w:hAnsi="Arial" w:eastAsia="Arial" w:cs="Arial"/>
          <w:sz w:val="20"/>
        </w:rPr>
        <w:t>•  COLL 120: Reflective Writing Journal Workshop (introductory)</w:t>
      </w:r>
    </w:p>
    <w:p w14:paraId="30EEFD75">
      <w:pPr>
        <w:spacing w:before="50" w:after="50"/>
      </w:pPr>
    </w:p>
    <w:p w14:paraId="5B7E426D">
      <w:pPr>
        <w:spacing w:before="60" w:after="30"/>
      </w:pPr>
      <w:r>
        <w:rPr>
          <w:rFonts w:ascii="Arial" w:hAnsi="Arial" w:eastAsia="Arial" w:cs="Arial"/>
          <w:b/>
          <w:bCs/>
          <w:sz w:val="20"/>
        </w:rPr>
        <w:t>DEFIANCE COLLEGE</w:t>
      </w:r>
    </w:p>
    <w:p w14:paraId="15C73009">
      <w:pPr>
        <w:spacing w:before="28" w:after="28"/>
        <w:ind w:left="360" w:hanging="200"/>
      </w:pPr>
      <w:r>
        <w:rPr>
          <w:rFonts w:ascii="Arial" w:hAnsi="Arial" w:eastAsia="Arial" w:cs="Arial"/>
          <w:sz w:val="20"/>
        </w:rPr>
        <w:t>•  English 490: Literary and Cultural Theory (upper-division capstone; Disability Studies emphasis)</w:t>
      </w:r>
    </w:p>
    <w:p w14:paraId="158A73FB">
      <w:pPr>
        <w:spacing w:before="28" w:after="28"/>
        <w:ind w:left="360" w:hanging="200"/>
      </w:pPr>
      <w:r>
        <w:rPr>
          <w:rFonts w:ascii="Arial" w:hAnsi="Arial" w:eastAsia="Arial" w:cs="Arial"/>
          <w:sz w:val="20"/>
        </w:rPr>
        <w:t>•  English 425: Modern and Contemporary Literature (upper-division)</w:t>
      </w:r>
    </w:p>
    <w:p w14:paraId="7B902C30">
      <w:pPr>
        <w:spacing w:before="28" w:after="28"/>
        <w:ind w:left="360" w:hanging="200"/>
      </w:pPr>
      <w:r>
        <w:rPr>
          <w:rFonts w:ascii="Arial" w:hAnsi="Arial" w:eastAsia="Arial" w:cs="Arial"/>
          <w:sz w:val="20"/>
        </w:rPr>
        <w:t>•  English 345: American Literature (upper-division)</w:t>
      </w:r>
    </w:p>
    <w:p w14:paraId="64FC1CA1">
      <w:pPr>
        <w:spacing w:before="28" w:after="28"/>
        <w:ind w:left="360" w:hanging="200"/>
      </w:pPr>
      <w:r>
        <w:rPr>
          <w:rFonts w:ascii="Arial" w:hAnsi="Arial" w:eastAsia="Arial" w:cs="Arial"/>
          <w:sz w:val="20"/>
        </w:rPr>
        <w:t>•  English 355: British Literature (upper-division)</w:t>
      </w:r>
    </w:p>
    <w:p w14:paraId="36E33B9C">
      <w:pPr>
        <w:spacing w:before="28" w:after="28"/>
        <w:ind w:left="360" w:hanging="200"/>
      </w:pPr>
      <w:r>
        <w:rPr>
          <w:rFonts w:ascii="Arial" w:hAnsi="Arial" w:eastAsia="Arial" w:cs="Arial"/>
          <w:sz w:val="20"/>
        </w:rPr>
        <w:t>•  English 325: Postcolonial Literature (upper-division)</w:t>
      </w:r>
    </w:p>
    <w:p w14:paraId="46729175">
      <w:pPr>
        <w:spacing w:before="28" w:after="28"/>
        <w:ind w:left="360" w:hanging="200"/>
      </w:pPr>
      <w:r>
        <w:rPr>
          <w:rFonts w:ascii="Arial" w:hAnsi="Arial" w:eastAsia="Arial" w:cs="Arial"/>
          <w:sz w:val="20"/>
        </w:rPr>
        <w:t>•  English 290: Introduction to Language and Literature (intermediate)</w:t>
      </w:r>
    </w:p>
    <w:p w14:paraId="344321C7">
      <w:pPr>
        <w:spacing w:before="28" w:after="28"/>
        <w:ind w:left="360" w:hanging="200"/>
      </w:pPr>
      <w:r>
        <w:rPr>
          <w:rFonts w:ascii="Arial" w:hAnsi="Arial" w:eastAsia="Arial" w:cs="Arial"/>
          <w:sz w:val="20"/>
        </w:rPr>
        <w:t>•  English 220: Literature and the Ecological Self (intermediate)</w:t>
      </w:r>
    </w:p>
    <w:p w14:paraId="0E7394D4">
      <w:pPr>
        <w:spacing w:before="28" w:after="28"/>
        <w:ind w:left="360" w:hanging="200"/>
      </w:pPr>
      <w:r>
        <w:rPr>
          <w:rFonts w:ascii="Arial" w:hAnsi="Arial" w:eastAsia="Arial" w:cs="Arial"/>
          <w:sz w:val="20"/>
        </w:rPr>
        <w:t>•  English 123: Media Writing / Journalism (intermediate)</w:t>
      </w:r>
    </w:p>
    <w:p w14:paraId="03215213">
      <w:pPr>
        <w:spacing w:before="28" w:after="28"/>
        <w:ind w:left="360" w:hanging="200"/>
      </w:pPr>
      <w:r>
        <w:rPr>
          <w:rFonts w:ascii="Arial" w:hAnsi="Arial" w:eastAsia="Arial" w:cs="Arial"/>
          <w:sz w:val="20"/>
        </w:rPr>
        <w:t>•  English 125: Composition 1 (introductory)</w:t>
      </w:r>
    </w:p>
    <w:p w14:paraId="30565A33">
      <w:pPr>
        <w:spacing w:before="28" w:after="28"/>
        <w:ind w:left="360" w:hanging="200"/>
      </w:pPr>
      <w:r>
        <w:rPr>
          <w:rFonts w:ascii="Arial" w:hAnsi="Arial" w:eastAsia="Arial" w:cs="Arial"/>
          <w:sz w:val="20"/>
        </w:rPr>
        <w:t>•  English 225: Composition 2 (introductory)</w:t>
      </w:r>
    </w:p>
    <w:p w14:paraId="7BCF3250">
      <w:pPr>
        <w:spacing w:before="28" w:after="28"/>
        <w:ind w:left="360" w:hanging="200"/>
      </w:pPr>
      <w:r>
        <w:rPr>
          <w:rFonts w:ascii="Arial" w:hAnsi="Arial" w:eastAsia="Arial" w:cs="Arial"/>
          <w:sz w:val="20"/>
        </w:rPr>
        <w:t>•  English 109: Writing Workshop (introductory)</w:t>
      </w:r>
    </w:p>
    <w:p w14:paraId="256F198F">
      <w:pPr>
        <w:spacing w:before="40" w:after="20"/>
        <w:rPr>
          <w:rFonts w:ascii="Arial" w:hAnsi="Arial" w:eastAsia="Arial" w:cs="Arial"/>
          <w:b/>
          <w:bCs/>
          <w:sz w:val="20"/>
        </w:rPr>
      </w:pPr>
    </w:p>
    <w:p w14:paraId="56CA2B76">
      <w:pPr>
        <w:spacing w:before="40" w:after="20"/>
      </w:pPr>
      <w:r>
        <w:rPr>
          <w:rFonts w:ascii="Arial" w:hAnsi="Arial" w:eastAsia="Arial" w:cs="Arial"/>
          <w:b/>
          <w:bCs/>
          <w:sz w:val="20"/>
        </w:rPr>
        <w:t>Division of the Arts and Humanities / Core Curriculum:</w:t>
      </w:r>
    </w:p>
    <w:p w14:paraId="24F22636">
      <w:pPr>
        <w:spacing w:before="28" w:after="28"/>
        <w:ind w:left="360" w:hanging="200"/>
      </w:pPr>
      <w:r>
        <w:rPr>
          <w:rFonts w:ascii="Arial" w:hAnsi="Arial" w:eastAsia="Arial" w:cs="Arial"/>
          <w:sz w:val="20"/>
        </w:rPr>
        <w:t>•  CORE 110: World Issues (interdisciplinary; introductory)</w:t>
      </w:r>
    </w:p>
    <w:p w14:paraId="78B09F02">
      <w:pPr>
        <w:spacing w:before="28" w:after="28"/>
        <w:ind w:left="360" w:hanging="200"/>
      </w:pPr>
      <w:r>
        <w:rPr>
          <w:rFonts w:ascii="Arial" w:hAnsi="Arial" w:eastAsia="Arial" w:cs="Arial"/>
          <w:sz w:val="20"/>
        </w:rPr>
        <w:t>•  MUS 230: History of Rock and Roll (survey)</w:t>
      </w:r>
    </w:p>
    <w:p w14:paraId="2AD1152D">
      <w:pPr>
        <w:spacing w:before="28" w:after="28"/>
        <w:ind w:left="360" w:hanging="200"/>
      </w:pPr>
      <w:r>
        <w:rPr>
          <w:rFonts w:ascii="Arial" w:hAnsi="Arial" w:eastAsia="Arial" w:cs="Arial"/>
          <w:sz w:val="20"/>
        </w:rPr>
        <w:t>•  HUM 375: Topics in Film (originated team-taught upper-division course)</w:t>
      </w:r>
    </w:p>
    <w:p w14:paraId="32262628">
      <w:pPr>
        <w:spacing w:before="50" w:after="50"/>
      </w:pPr>
    </w:p>
    <w:p w14:paraId="7C9298F4">
      <w:pPr>
        <w:spacing w:before="60" w:after="30"/>
      </w:pPr>
      <w:r>
        <w:rPr>
          <w:rFonts w:ascii="Arial" w:hAnsi="Arial" w:eastAsia="Arial" w:cs="Arial"/>
          <w:b/>
          <w:bCs/>
          <w:sz w:val="20"/>
        </w:rPr>
        <w:t>MICHIGAN STATE UNIVERSITY</w:t>
      </w:r>
    </w:p>
    <w:p w14:paraId="1F02D356">
      <w:pPr>
        <w:spacing w:before="20" w:after="20"/>
        <w:rPr>
          <w:b/>
          <w:bCs/>
        </w:rPr>
      </w:pPr>
      <w:r>
        <w:rPr>
          <w:rFonts w:ascii="Arial" w:hAnsi="Arial" w:eastAsia="Arial" w:cs="Arial"/>
          <w:b/>
          <w:bCs/>
          <w:sz w:val="20"/>
        </w:rPr>
        <w:t>Department of English / Department of Writing, Rhetoric, and American Cultures / Center for Integrative Studies in the Arts and Humanities</w:t>
      </w:r>
    </w:p>
    <w:p w14:paraId="4A72461C">
      <w:pPr>
        <w:spacing w:before="28" w:after="28"/>
        <w:ind w:left="360" w:hanging="200"/>
      </w:pPr>
      <w:r>
        <w:rPr>
          <w:rFonts w:ascii="Arial" w:hAnsi="Arial" w:eastAsia="Arial" w:cs="Arial"/>
          <w:sz w:val="20"/>
        </w:rPr>
        <w:t>•  English 106: Contemporary Life through Literature (introductory)</w:t>
      </w:r>
    </w:p>
    <w:p w14:paraId="1CF87F09">
      <w:pPr>
        <w:spacing w:before="28" w:after="28"/>
        <w:ind w:left="360" w:hanging="200"/>
      </w:pPr>
      <w:r>
        <w:rPr>
          <w:rFonts w:ascii="Arial" w:hAnsi="Arial" w:eastAsia="Arial" w:cs="Arial"/>
          <w:sz w:val="20"/>
        </w:rPr>
        <w:t>•  English 142: Chillers and Thrillers (introductory)</w:t>
      </w:r>
    </w:p>
    <w:p w14:paraId="042E2E1A">
      <w:pPr>
        <w:spacing w:before="28" w:after="28"/>
        <w:ind w:left="360" w:hanging="200"/>
      </w:pPr>
      <w:r>
        <w:rPr>
          <w:rFonts w:ascii="Arial" w:hAnsi="Arial" w:eastAsia="Arial" w:cs="Arial"/>
          <w:sz w:val="20"/>
        </w:rPr>
        <w:t>•  English 203: Genres and Themes (intermediate)</w:t>
      </w:r>
    </w:p>
    <w:p w14:paraId="7AAB46E7">
      <w:pPr>
        <w:spacing w:before="28" w:after="28"/>
        <w:ind w:left="360" w:hanging="200"/>
      </w:pPr>
      <w:r>
        <w:rPr>
          <w:rFonts w:ascii="Arial" w:hAnsi="Arial" w:eastAsia="Arial" w:cs="Arial"/>
          <w:sz w:val="20"/>
        </w:rPr>
        <w:t>•  English 204: Readings in North American Literature (intermediate)</w:t>
      </w:r>
    </w:p>
    <w:p w14:paraId="17CBF33F">
      <w:pPr>
        <w:spacing w:before="28" w:after="28"/>
        <w:ind w:left="360" w:hanging="200"/>
      </w:pPr>
      <w:r>
        <w:rPr>
          <w:rFonts w:ascii="Arial" w:hAnsi="Arial" w:eastAsia="Arial" w:cs="Arial"/>
          <w:sz w:val="20"/>
        </w:rPr>
        <w:t>•  English 206: Readings in Contemporary Literatures (intermediate)</w:t>
      </w:r>
    </w:p>
    <w:p w14:paraId="063F7DF3">
      <w:pPr>
        <w:spacing w:before="28" w:after="28"/>
        <w:ind w:left="360" w:hanging="200"/>
      </w:pPr>
      <w:r>
        <w:rPr>
          <w:rFonts w:ascii="Arial" w:hAnsi="Arial" w:eastAsia="Arial" w:cs="Arial"/>
          <w:sz w:val="20"/>
        </w:rPr>
        <w:t>•  WRAC 1004/0102: Preparation for College Writing (foundational)</w:t>
      </w:r>
    </w:p>
    <w:p w14:paraId="4CCF8062">
      <w:pPr>
        <w:spacing w:before="28" w:after="28"/>
        <w:ind w:left="360" w:hanging="200"/>
      </w:pPr>
      <w:r>
        <w:rPr>
          <w:rFonts w:ascii="Arial" w:hAnsi="Arial" w:eastAsia="Arial" w:cs="Arial"/>
          <w:sz w:val="20"/>
        </w:rPr>
        <w:t>•  WRAC 150: The Evolution of American Thought (intermediate)</w:t>
      </w:r>
    </w:p>
    <w:p w14:paraId="4F7D16C7">
      <w:pPr>
        <w:spacing w:before="28" w:after="28"/>
        <w:ind w:left="360" w:hanging="200"/>
        <w:rPr>
          <w:rFonts w:ascii="Arial" w:hAnsi="Arial" w:eastAsia="Arial" w:cs="Arial"/>
          <w:sz w:val="20"/>
        </w:rPr>
      </w:pPr>
      <w:r>
        <w:rPr>
          <w:rFonts w:ascii="Arial" w:hAnsi="Arial" w:eastAsia="Arial" w:cs="Arial"/>
          <w:sz w:val="20"/>
        </w:rPr>
        <w:t>•  IAH 201: The U.S. and the World (intermediate interdisciplinary)</w:t>
      </w:r>
    </w:p>
    <w:p w14:paraId="08511E3B">
      <w:pPr>
        <w:pBdr>
          <w:bottom w:val="single" w:color="000000" w:sz="8" w:space="1"/>
        </w:pBdr>
        <w:spacing w:before="260" w:after="80"/>
      </w:pPr>
      <w:r>
        <w:rPr>
          <w:rFonts w:ascii="Arial" w:hAnsi="Arial" w:eastAsia="Arial" w:cs="Arial"/>
          <w:b/>
          <w:bCs/>
          <w:sz w:val="22"/>
          <w:szCs w:val="22"/>
        </w:rPr>
        <w:t>INVITED LECTURES, WORKSHOPS, &amp; SYMPOSIA</w:t>
      </w:r>
    </w:p>
    <w:p w14:paraId="0CDFAEB5">
      <w:pPr>
        <w:spacing w:before="28" w:after="28"/>
        <w:ind w:left="360" w:hanging="200"/>
      </w:pPr>
      <w:r>
        <w:rPr>
          <w:rFonts w:ascii="Arial" w:hAnsi="Arial" w:eastAsia="Arial" w:cs="Arial"/>
          <w:sz w:val="20"/>
        </w:rPr>
        <w:t>•  “Writing the News Story.” Presentation in a course organized by Dr. Wendy Soltz. April 18, 2019. Defiance, OH.</w:t>
      </w:r>
    </w:p>
    <w:p w14:paraId="7C3E0422">
      <w:pPr>
        <w:spacing w:before="28" w:after="28"/>
        <w:ind w:left="360" w:hanging="200"/>
      </w:pPr>
      <w:r>
        <w:rPr>
          <w:rFonts w:ascii="Arial" w:hAnsi="Arial" w:eastAsia="Arial" w:cs="Arial"/>
          <w:sz w:val="20"/>
        </w:rPr>
        <w:t xml:space="preserve">•  “Scott McCloud and the Playful Comics of Winsor McCay.” PATH Center (nonprofit group focused on </w:t>
      </w:r>
      <w:r>
        <w:rPr>
          <w:rFonts w:ascii="Arial" w:hAnsi="Arial" w:eastAsia="Arial" w:cs="Arial"/>
          <w:sz w:val="20"/>
          <w:lang w:val="en-US"/>
        </w:rPr>
        <w:t>combating</w:t>
      </w:r>
      <w:r>
        <w:rPr>
          <w:rFonts w:ascii="Arial" w:hAnsi="Arial" w:eastAsia="Arial" w:cs="Arial"/>
          <w:sz w:val="20"/>
        </w:rPr>
        <w:t xml:space="preserve"> poverty). Sept. 25, 2018. Defiance, OH.</w:t>
      </w:r>
    </w:p>
    <w:p w14:paraId="723176E6">
      <w:pPr>
        <w:spacing w:before="28" w:after="28"/>
        <w:ind w:left="360" w:hanging="200"/>
      </w:pPr>
      <w:r>
        <w:rPr>
          <w:rFonts w:ascii="Arial" w:hAnsi="Arial" w:eastAsia="Arial" w:cs="Arial"/>
          <w:sz w:val="20"/>
        </w:rPr>
        <w:t>•  “What Can Be Learned at the Intersection of Disability Studies and Ecocriticism: Or, Thoughts on Wall-E, the Happily Deranged Trash Compactor.” The Gathering. Feb. 21, 2018. Defiance, OH.</w:t>
      </w:r>
    </w:p>
    <w:p w14:paraId="6EAB3AC8">
      <w:pPr>
        <w:spacing w:before="28" w:after="28"/>
        <w:ind w:left="360" w:hanging="200"/>
      </w:pPr>
      <w:r>
        <w:rPr>
          <w:rFonts w:ascii="Arial" w:hAnsi="Arial" w:eastAsia="Arial" w:cs="Arial"/>
          <w:sz w:val="20"/>
        </w:rPr>
        <w:t>•  “How Comics Work: Sixty Minutes on the Joy of Closure.” Defiance County Public Library. June 20, 2015. Defiance, OH.</w:t>
      </w:r>
    </w:p>
    <w:p w14:paraId="39FAF3C8">
      <w:pPr>
        <w:spacing w:before="28" w:after="28"/>
        <w:ind w:left="360" w:hanging="200"/>
      </w:pPr>
      <w:r>
        <w:rPr>
          <w:rFonts w:ascii="Arial" w:hAnsi="Arial" w:eastAsia="Arial" w:cs="Arial"/>
          <w:sz w:val="20"/>
        </w:rPr>
        <w:t xml:space="preserve">•  “Alejandro González Iñárritu’s </w:t>
      </w:r>
      <w:r>
        <w:rPr>
          <w:rFonts w:ascii="Arial" w:hAnsi="Arial" w:eastAsia="Arial" w:cs="Arial"/>
          <w:i/>
          <w:iCs/>
          <w:sz w:val="20"/>
        </w:rPr>
        <w:t>Birdman</w:t>
      </w:r>
      <w:r>
        <w:rPr>
          <w:rFonts w:ascii="Arial" w:hAnsi="Arial" w:eastAsia="Arial" w:cs="Arial"/>
          <w:sz w:val="20"/>
        </w:rPr>
        <w:t>: Ideology and the Avant Garde.” Presentation in a course organized by Dr. Chris Medjesky. April 21, 2015. Defiance, OH.</w:t>
      </w:r>
    </w:p>
    <w:p w14:paraId="6B671380">
      <w:pPr>
        <w:spacing w:before="28" w:after="28"/>
        <w:ind w:left="360" w:hanging="200"/>
      </w:pPr>
      <w:r>
        <w:rPr>
          <w:rFonts w:ascii="Arial" w:hAnsi="Arial" w:eastAsia="Arial" w:cs="Arial"/>
          <w:sz w:val="20"/>
        </w:rPr>
        <w:t>•  “Three Problems with Originalism: Interpretation, Identity, Patriarchy.” Response to keynote by Earl Taylor. McMaster Symposium. Defiance College. Defiance, OH. April 9, 2015.</w:t>
      </w:r>
    </w:p>
    <w:p w14:paraId="6C63F927">
      <w:pPr>
        <w:spacing w:before="28" w:after="28"/>
        <w:ind w:left="360" w:hanging="200"/>
      </w:pPr>
      <w:r>
        <w:rPr>
          <w:rFonts w:ascii="Arial" w:hAnsi="Arial" w:eastAsia="Arial" w:cs="Arial"/>
          <w:sz w:val="20"/>
        </w:rPr>
        <w:t>•  “Comics and Epistemology: Touching the Liberal Arts Tradition [or, Knuckles Muldoon and the Case of the Quarrelsome Stereotype].” Debating Defiance discussion series, Defiance, OH. Feb. 24, 2015.</w:t>
      </w:r>
    </w:p>
    <w:p w14:paraId="525A3D7C">
      <w:pPr>
        <w:spacing w:before="28" w:after="28"/>
        <w:ind w:left="360" w:hanging="200"/>
      </w:pPr>
      <w:r>
        <w:rPr>
          <w:rFonts w:ascii="Arial" w:hAnsi="Arial" w:eastAsia="Arial" w:cs="Arial"/>
          <w:sz w:val="20"/>
        </w:rPr>
        <w:t>•  “The Liberal Arts: Plurality, Closure, and the Pursuit of Truth.” Presentation in a course organized by Dr. Marian Plant. Nov. 5, 2014. Defiance, OH.</w:t>
      </w:r>
    </w:p>
    <w:p w14:paraId="6AF5A2AC">
      <w:pPr>
        <w:spacing w:before="28" w:after="28"/>
        <w:ind w:left="360" w:hanging="200"/>
      </w:pPr>
      <w:r>
        <w:rPr>
          <w:rFonts w:ascii="Arial" w:hAnsi="Arial" w:eastAsia="Arial" w:cs="Arial"/>
          <w:sz w:val="20"/>
        </w:rPr>
        <w:t>•  “What Can a Superman Comic Teach Us about Our Environmental Crisis?” Defiance County Public Library. October 21, 2014. Defiance, OH.</w:t>
      </w:r>
    </w:p>
    <w:p w14:paraId="6C6E9E83">
      <w:pPr>
        <w:spacing w:before="28" w:after="28"/>
        <w:ind w:left="360" w:hanging="200"/>
      </w:pPr>
      <w:r>
        <w:rPr>
          <w:rFonts w:ascii="Arial" w:hAnsi="Arial" w:eastAsia="Arial" w:cs="Arial"/>
          <w:sz w:val="20"/>
        </w:rPr>
        <w:t>•  “Of MOOCS, Money, and Madness or: How I Learned to Stop Worrying and Love the Man.” McMaster Symposium. April 3–4, 2013. Defiance, Ohio.</w:t>
      </w:r>
    </w:p>
    <w:p w14:paraId="6AC3F582">
      <w:pPr>
        <w:spacing w:before="28" w:after="28"/>
        <w:ind w:left="360" w:hanging="200"/>
      </w:pPr>
      <w:r>
        <w:rPr>
          <w:rFonts w:ascii="Arial" w:hAnsi="Arial" w:eastAsia="Arial" w:cs="Arial"/>
          <w:sz w:val="20"/>
        </w:rPr>
        <w:t xml:space="preserve">•  “Form Matters, or, How Panels Communicate in Anthony Browne’s </w:t>
      </w:r>
      <w:r>
        <w:rPr>
          <w:rFonts w:ascii="Arial" w:hAnsi="Arial" w:eastAsia="Arial" w:cs="Arial"/>
          <w:i/>
          <w:iCs/>
          <w:sz w:val="20"/>
        </w:rPr>
        <w:t>Bear Goes to Town</w:t>
      </w:r>
      <w:r>
        <w:rPr>
          <w:rFonts w:ascii="Arial" w:hAnsi="Arial" w:eastAsia="Arial" w:cs="Arial"/>
          <w:sz w:val="20"/>
        </w:rPr>
        <w:t xml:space="preserve"> and Alan Moore’s </w:t>
      </w:r>
      <w:r>
        <w:rPr>
          <w:rFonts w:ascii="Arial" w:hAnsi="Arial" w:eastAsia="Arial" w:cs="Arial"/>
          <w:i/>
          <w:iCs/>
          <w:sz w:val="20"/>
        </w:rPr>
        <w:t>V for Vendetta</w:t>
      </w:r>
      <w:r>
        <w:rPr>
          <w:rFonts w:ascii="Arial" w:hAnsi="Arial" w:eastAsia="Arial" w:cs="Arial"/>
          <w:sz w:val="20"/>
        </w:rPr>
        <w:t>.” Defiance College Learning Commons. Sept. 11, 2012. Defiance, OH.</w:t>
      </w:r>
    </w:p>
    <w:p w14:paraId="7AAE680C">
      <w:pPr>
        <w:spacing w:before="28" w:after="28"/>
        <w:ind w:left="360" w:hanging="200"/>
      </w:pPr>
      <w:r>
        <w:rPr>
          <w:rFonts w:ascii="Arial" w:hAnsi="Arial" w:eastAsia="Arial" w:cs="Arial"/>
          <w:sz w:val="20"/>
        </w:rPr>
        <w:t>•  “Vampirism, a History of (dis)Empowerment.” Defiance County Public Library. June 16, 2012. Defiance, OH.</w:t>
      </w:r>
    </w:p>
    <w:p w14:paraId="0FDA7CD0">
      <w:pPr>
        <w:spacing w:before="28" w:after="28"/>
        <w:ind w:left="360" w:hanging="200"/>
      </w:pPr>
      <w:r>
        <w:rPr>
          <w:rFonts w:ascii="Arial" w:hAnsi="Arial" w:eastAsia="Arial" w:cs="Arial"/>
          <w:sz w:val="20"/>
        </w:rPr>
        <w:t>•  “Community, Trauma, and the Ethics of Writing in Spiegelman’s Public Memoir.” Presentation in a religious studies seminar organized by Dr. Dean Johnson. Feb. 2, 2012. Defiance, OH.</w:t>
      </w:r>
    </w:p>
    <w:p w14:paraId="4BF2F321">
      <w:pPr>
        <w:spacing w:before="28" w:after="28"/>
        <w:ind w:left="360" w:hanging="200"/>
      </w:pPr>
      <w:r>
        <w:rPr>
          <w:rFonts w:ascii="Arial" w:hAnsi="Arial" w:eastAsia="Arial" w:cs="Arial"/>
          <w:sz w:val="20"/>
        </w:rPr>
        <w:t>•  “Of Potlucks and Postmodernism; or, the Education of a Midwesterner.” Presentation in a religion course taught by Dr. Dean Johnson. 2012. Defiance, OH.</w:t>
      </w:r>
    </w:p>
    <w:p w14:paraId="42662256">
      <w:pPr>
        <w:spacing w:before="28" w:after="28"/>
        <w:ind w:left="360" w:hanging="200"/>
      </w:pPr>
      <w:r>
        <w:rPr>
          <w:rFonts w:ascii="Arial" w:hAnsi="Arial" w:eastAsia="Arial" w:cs="Arial"/>
          <w:sz w:val="20"/>
        </w:rPr>
        <w:t>•  “From Plagiarism Diagnostics to Conversations with Sources.” Co-presenter at DC faculty orientation. Aug. 18, 2010. Defiance, OH.</w:t>
      </w:r>
    </w:p>
    <w:p w14:paraId="634025EA">
      <w:pPr>
        <w:spacing w:before="28" w:after="28"/>
        <w:ind w:left="360" w:hanging="200"/>
      </w:pPr>
      <w:r>
        <w:rPr>
          <w:rFonts w:ascii="Arial" w:hAnsi="Arial" w:eastAsia="Arial" w:cs="Arial"/>
          <w:sz w:val="20"/>
        </w:rPr>
        <w:t>•  “Orientalism: The Space Between Bernard Lewis and Edward Said.” Presentation in a course taught by Dr. Don Buerk. April 9, 2010. Defiance, OH.</w:t>
      </w:r>
    </w:p>
    <w:p w14:paraId="2EFB78B2">
      <w:pPr>
        <w:spacing w:before="28" w:after="28"/>
        <w:ind w:left="360" w:hanging="200"/>
      </w:pPr>
      <w:r>
        <w:rPr>
          <w:rFonts w:ascii="Arial" w:hAnsi="Arial" w:eastAsia="Arial" w:cs="Arial"/>
          <w:sz w:val="20"/>
        </w:rPr>
        <w:t>•  “Minimalist Tutoring.” Workshop for Writing Center. Jan. 29, 2008. Defiance, OH.</w:t>
      </w:r>
    </w:p>
    <w:p w14:paraId="005213B8">
      <w:pPr>
        <w:spacing w:before="28" w:after="28"/>
        <w:ind w:left="360" w:hanging="200"/>
      </w:pPr>
      <w:r>
        <w:rPr>
          <w:rFonts w:ascii="Arial" w:hAnsi="Arial" w:eastAsia="Arial" w:cs="Arial"/>
          <w:sz w:val="20"/>
        </w:rPr>
        <w:t>•  “Working and Thinking the McMaster Symposium.” McMaster Symposium. April 11–12, 2007. Defiance, OH.</w:t>
      </w:r>
    </w:p>
    <w:p w14:paraId="67CB1F28">
      <w:pPr>
        <w:pBdr>
          <w:bottom w:val="single" w:color="000000" w:sz="8" w:space="1"/>
        </w:pBdr>
        <w:spacing w:before="260" w:after="80"/>
      </w:pPr>
      <w:r>
        <w:rPr>
          <w:rFonts w:ascii="Arial" w:hAnsi="Arial" w:eastAsia="Arial" w:cs="Arial"/>
          <w:b/>
          <w:bCs/>
          <w:sz w:val="22"/>
          <w:szCs w:val="22"/>
        </w:rPr>
        <w:t>CONFERENCE PAPERS AND READINGS</w:t>
      </w:r>
    </w:p>
    <w:p w14:paraId="76772CE7">
      <w:pPr>
        <w:spacing w:before="28" w:after="28"/>
        <w:ind w:left="360" w:hanging="200"/>
      </w:pPr>
      <w:r>
        <w:rPr>
          <w:rFonts w:ascii="Arial" w:hAnsi="Arial" w:eastAsia="Arial" w:cs="Arial"/>
          <w:sz w:val="20"/>
        </w:rPr>
        <w:t xml:space="preserve">•  Poetry reading (from </w:t>
      </w:r>
      <w:r>
        <w:rPr>
          <w:rFonts w:ascii="Arial" w:hAnsi="Arial" w:eastAsia="Arial" w:cs="Arial"/>
          <w:i/>
          <w:iCs/>
          <w:sz w:val="20"/>
        </w:rPr>
        <w:t>Mary and Etta: Appalachian Poems</w:t>
      </w:r>
      <w:r>
        <w:rPr>
          <w:rFonts w:ascii="Arial" w:hAnsi="Arial" w:eastAsia="Arial" w:cs="Arial"/>
          <w:sz w:val="20"/>
        </w:rPr>
        <w:t>). Appalachian Literary Arts &amp; Storytelling Festival. October 5, 2023. Nelsonville, OH.</w:t>
      </w:r>
    </w:p>
    <w:p w14:paraId="55028D4E">
      <w:pPr>
        <w:spacing w:before="28" w:after="28"/>
        <w:ind w:left="360" w:hanging="200"/>
      </w:pPr>
      <w:r>
        <w:rPr>
          <w:rFonts w:ascii="Arial" w:hAnsi="Arial" w:eastAsia="Arial" w:cs="Arial"/>
          <w:sz w:val="20"/>
        </w:rPr>
        <w:t>•  “The Juggler and the Pugilist: Two Marietta Icons Consider Life in the Pandemic.” National Council of Teachers of English Annual Conference. November 16–19, 2023. Columbus, OH.</w:t>
      </w:r>
    </w:p>
    <w:p w14:paraId="5DF3DF0C">
      <w:pPr>
        <w:spacing w:before="28" w:after="28"/>
        <w:ind w:left="360" w:hanging="200"/>
      </w:pPr>
      <w:r>
        <w:rPr>
          <w:rFonts w:ascii="Arial" w:hAnsi="Arial" w:eastAsia="Arial" w:cs="Arial"/>
          <w:sz w:val="20"/>
        </w:rPr>
        <w:t>•  “</w:t>
      </w:r>
      <w:r>
        <w:rPr>
          <w:rFonts w:ascii="Arial" w:hAnsi="Arial" w:eastAsia="Arial" w:cs="Arial"/>
          <w:i/>
          <w:iCs/>
          <w:sz w:val="20"/>
        </w:rPr>
        <w:t>Wall-E</w:t>
      </w:r>
      <w:r>
        <w:rPr>
          <w:rFonts w:ascii="Arial" w:hAnsi="Arial" w:eastAsia="Arial" w:cs="Arial"/>
          <w:sz w:val="20"/>
        </w:rPr>
        <w:t>: Problematizing Disability Studies.” 21st Century Pop Culture. Gender and Sexuality Program, Marietta College. March 23, 2023. Marietta, OH.</w:t>
      </w:r>
    </w:p>
    <w:p w14:paraId="6FC0B6E8">
      <w:pPr>
        <w:spacing w:before="28" w:after="28"/>
        <w:ind w:left="360" w:hanging="200"/>
      </w:pPr>
      <w:r>
        <w:rPr>
          <w:rFonts w:ascii="Arial" w:hAnsi="Arial" w:eastAsia="Arial" w:cs="Arial"/>
          <w:sz w:val="20"/>
        </w:rPr>
        <w:t>•  “</w:t>
      </w:r>
      <w:r>
        <w:rPr>
          <w:rFonts w:ascii="Arial" w:hAnsi="Arial" w:eastAsia="Arial" w:cs="Arial"/>
          <w:i/>
          <w:iCs/>
          <w:sz w:val="20"/>
        </w:rPr>
        <w:t>Wall-E</w:t>
      </w:r>
      <w:r>
        <w:rPr>
          <w:rFonts w:ascii="Arial" w:hAnsi="Arial" w:eastAsia="Arial" w:cs="Arial"/>
          <w:sz w:val="20"/>
        </w:rPr>
        <w:t>: Theorizing Disability and Ecocriticism.” Midwest Popular Culture Association conference. October 10–14, 2022. Chicago, IL.</w:t>
      </w:r>
    </w:p>
    <w:p w14:paraId="4F35E388">
      <w:pPr>
        <w:spacing w:before="28" w:after="28"/>
        <w:ind w:left="360" w:hanging="200"/>
      </w:pPr>
      <w:r>
        <w:rPr>
          <w:rFonts w:ascii="Arial" w:hAnsi="Arial" w:eastAsia="Arial" w:cs="Arial"/>
          <w:sz w:val="20"/>
        </w:rPr>
        <w:t>•  “Creating a Sustainable Future: The Intersection of Disability Studies and Ecocriticism.” 21st Century Englishes Conference. November 2, 2019. Bowling Green, OH.</w:t>
      </w:r>
    </w:p>
    <w:p w14:paraId="6166BEFB">
      <w:pPr>
        <w:spacing w:before="28" w:after="28"/>
        <w:ind w:left="360" w:hanging="200"/>
      </w:pPr>
      <w:r>
        <w:rPr>
          <w:rFonts w:ascii="Arial" w:hAnsi="Arial" w:eastAsia="Arial" w:cs="Arial"/>
          <w:sz w:val="20"/>
        </w:rPr>
        <w:t xml:space="preserve">•  “Disability, Ontology, Nature: Peter Weir’s </w:t>
      </w:r>
      <w:r>
        <w:rPr>
          <w:rFonts w:ascii="Arial" w:hAnsi="Arial" w:eastAsia="Arial" w:cs="Arial"/>
          <w:i/>
          <w:iCs/>
          <w:sz w:val="20"/>
        </w:rPr>
        <w:t>Fearless</w:t>
      </w:r>
      <w:r>
        <w:rPr>
          <w:rFonts w:ascii="Arial" w:hAnsi="Arial" w:eastAsia="Arial" w:cs="Arial"/>
          <w:sz w:val="20"/>
        </w:rPr>
        <w:t>.” Annual conference for the Association for the Study of Literature and the Environment. June 20–24, 2017. Detroit, MI.</w:t>
      </w:r>
    </w:p>
    <w:p w14:paraId="3DB99693">
      <w:pPr>
        <w:spacing w:before="28" w:after="28"/>
        <w:ind w:left="360" w:hanging="200"/>
      </w:pPr>
      <w:r>
        <w:rPr>
          <w:rFonts w:ascii="Arial" w:hAnsi="Arial" w:eastAsia="Arial" w:cs="Arial"/>
          <w:sz w:val="20"/>
        </w:rPr>
        <w:t>•  Keynote address: “Birth and the Mourning After: Post-humanism.” Beyond the Body: Explorations in Post-humanism and Trans-humanism. SAGES Conference. March 16, 2017. Akron, OH.</w:t>
      </w:r>
    </w:p>
    <w:p w14:paraId="13D254C1">
      <w:pPr>
        <w:spacing w:before="28" w:after="28"/>
        <w:ind w:left="360" w:hanging="200"/>
      </w:pPr>
      <w:r>
        <w:rPr>
          <w:rFonts w:ascii="Arial" w:hAnsi="Arial" w:eastAsia="Arial" w:cs="Arial"/>
          <w:sz w:val="20"/>
        </w:rPr>
        <w:t xml:space="preserve">•  “Back in Time: Peter Weir’s </w:t>
      </w:r>
      <w:r>
        <w:rPr>
          <w:rFonts w:ascii="Arial" w:hAnsi="Arial" w:eastAsia="Arial" w:cs="Arial"/>
          <w:i/>
          <w:iCs/>
          <w:sz w:val="20"/>
        </w:rPr>
        <w:t>Mosquito Coast</w:t>
      </w:r>
      <w:r>
        <w:rPr>
          <w:rFonts w:ascii="Arial" w:hAnsi="Arial" w:eastAsia="Arial" w:cs="Arial"/>
          <w:sz w:val="20"/>
        </w:rPr>
        <w:t>.” The Ray Browne Conference on Cultural and Critical Studies. April 1–3, 2016. Bowling Green, OH.</w:t>
      </w:r>
    </w:p>
    <w:p w14:paraId="070A314E">
      <w:pPr>
        <w:spacing w:before="28" w:after="28"/>
        <w:ind w:left="360" w:hanging="200"/>
      </w:pPr>
      <w:r>
        <w:rPr>
          <w:rFonts w:ascii="Arial" w:hAnsi="Arial" w:eastAsia="Arial" w:cs="Arial"/>
          <w:sz w:val="20"/>
        </w:rPr>
        <w:t xml:space="preserve">•  “Gender, Ecology, and the Enlightenment Project in Peter Weir’s </w:t>
      </w:r>
      <w:r>
        <w:rPr>
          <w:rFonts w:ascii="Arial" w:hAnsi="Arial" w:eastAsia="Arial" w:cs="Arial"/>
          <w:i/>
          <w:iCs/>
          <w:sz w:val="20"/>
        </w:rPr>
        <w:t>Mosquito Coast</w:t>
      </w:r>
      <w:r>
        <w:rPr>
          <w:rFonts w:ascii="Arial" w:hAnsi="Arial" w:eastAsia="Arial" w:cs="Arial"/>
          <w:sz w:val="20"/>
        </w:rPr>
        <w:t>.” Midwest Modern Language Association. Nov. 12–15, 2015. Columbus, OH.</w:t>
      </w:r>
    </w:p>
    <w:p w14:paraId="2D1231DD">
      <w:pPr>
        <w:spacing w:before="28" w:after="28"/>
        <w:ind w:left="360" w:hanging="200"/>
      </w:pPr>
      <w:r>
        <w:rPr>
          <w:rFonts w:ascii="Arial" w:hAnsi="Arial" w:eastAsia="Arial" w:cs="Arial"/>
          <w:sz w:val="20"/>
        </w:rPr>
        <w:t xml:space="preserve">•  “Peter Weir’s </w:t>
      </w:r>
      <w:r>
        <w:rPr>
          <w:rFonts w:ascii="Arial" w:hAnsi="Arial" w:eastAsia="Arial" w:cs="Arial"/>
          <w:i/>
          <w:iCs/>
          <w:sz w:val="20"/>
        </w:rPr>
        <w:t>Master and Commander</w:t>
      </w:r>
      <w:r>
        <w:rPr>
          <w:rFonts w:ascii="Arial" w:hAnsi="Arial" w:eastAsia="Arial" w:cs="Arial"/>
          <w:sz w:val="20"/>
        </w:rPr>
        <w:t>: The Far Side of Ecological Awareness.” Midwest Popular Culture Association. Oct. 1–4, 2015. Cincinnati, OH.</w:t>
      </w:r>
    </w:p>
    <w:p w14:paraId="2E0FAB6D">
      <w:pPr>
        <w:spacing w:before="28" w:after="28"/>
        <w:ind w:left="360" w:hanging="200"/>
      </w:pPr>
      <w:r>
        <w:rPr>
          <w:rFonts w:ascii="Arial" w:hAnsi="Arial" w:eastAsia="Arial" w:cs="Arial"/>
          <w:sz w:val="20"/>
        </w:rPr>
        <w:t>•  “Peter Weir’s Ecological Politics: Two Feints, One Palpable Hit,” in Green Narratives and Eco-Practice: Politics, Culture, and Environment. Midwest Popular Culture Association. Oct. 3–5, 2014. Indianapolis, IN.</w:t>
      </w:r>
    </w:p>
    <w:p w14:paraId="2A303AA8">
      <w:pPr>
        <w:spacing w:before="28" w:after="28"/>
        <w:ind w:left="360" w:hanging="200"/>
      </w:pPr>
      <w:r>
        <w:rPr>
          <w:rFonts w:ascii="Arial" w:hAnsi="Arial" w:eastAsia="Arial" w:cs="Arial"/>
          <w:sz w:val="20"/>
        </w:rPr>
        <w:t xml:space="preserve">•  “The Disabled Hero: The Ethics of the Wound in Peter Jackson’s </w:t>
      </w:r>
      <w:r>
        <w:rPr>
          <w:rFonts w:ascii="Arial" w:hAnsi="Arial" w:eastAsia="Arial" w:cs="Arial"/>
          <w:i/>
          <w:iCs/>
          <w:sz w:val="20"/>
        </w:rPr>
        <w:t>The Lord of the Rings</w:t>
      </w:r>
      <w:r>
        <w:rPr>
          <w:rFonts w:ascii="Arial" w:hAnsi="Arial" w:eastAsia="Arial" w:cs="Arial"/>
          <w:sz w:val="20"/>
        </w:rPr>
        <w:t>.” Popular Culture Association/American Culture Association. April 16–19, 2014. Chicago, IL.</w:t>
      </w:r>
    </w:p>
    <w:p w14:paraId="17471281">
      <w:pPr>
        <w:spacing w:before="28" w:after="28"/>
        <w:ind w:left="360" w:hanging="200"/>
      </w:pPr>
      <w:r>
        <w:rPr>
          <w:rFonts w:ascii="Arial" w:hAnsi="Arial" w:eastAsia="Arial" w:cs="Arial"/>
          <w:sz w:val="20"/>
        </w:rPr>
        <w:t xml:space="preserve">•  “Dilating Fixity: </w:t>
      </w:r>
      <w:r>
        <w:rPr>
          <w:rFonts w:ascii="Arial" w:hAnsi="Arial" w:eastAsia="Arial" w:cs="Arial"/>
          <w:i/>
          <w:iCs/>
          <w:sz w:val="20"/>
        </w:rPr>
        <w:t>Pacific Rim</w:t>
      </w:r>
      <w:r>
        <w:rPr>
          <w:rFonts w:ascii="Arial" w:hAnsi="Arial" w:eastAsia="Arial" w:cs="Arial"/>
          <w:sz w:val="20"/>
        </w:rPr>
        <w:t>, and the Erasure of Birth.” Ray Browne Conference on Cultural and Critical Studies. Feb. 21–23, 2014. Bowling Green, OH.</w:t>
      </w:r>
    </w:p>
    <w:p w14:paraId="1C9D9FAE">
      <w:pPr>
        <w:spacing w:before="28" w:after="28"/>
        <w:ind w:left="360" w:hanging="200"/>
      </w:pPr>
      <w:r>
        <w:rPr>
          <w:rFonts w:ascii="Arial" w:hAnsi="Arial" w:eastAsia="Arial" w:cs="Arial"/>
          <w:sz w:val="20"/>
        </w:rPr>
        <w:t xml:space="preserve">•  “‘Say something, goddammit! You’re on television!’ The Work of Mourning in </w:t>
      </w:r>
      <w:r>
        <w:rPr>
          <w:rFonts w:ascii="Arial" w:hAnsi="Arial" w:eastAsia="Arial" w:cs="Arial"/>
          <w:i/>
          <w:iCs/>
          <w:sz w:val="20"/>
        </w:rPr>
        <w:t>The Truman Show</w:t>
      </w:r>
      <w:r>
        <w:rPr>
          <w:rFonts w:ascii="Arial" w:hAnsi="Arial" w:eastAsia="Arial" w:cs="Arial"/>
          <w:sz w:val="20"/>
        </w:rPr>
        <w:t>.” Midwest Popular Culture Association. Oct. 11–13, 2013. St. Louis, MO.</w:t>
      </w:r>
    </w:p>
    <w:p w14:paraId="66038E41">
      <w:pPr>
        <w:spacing w:before="28" w:after="28"/>
        <w:ind w:left="360" w:hanging="200"/>
      </w:pPr>
      <w:r>
        <w:rPr>
          <w:rFonts w:ascii="Arial" w:hAnsi="Arial" w:eastAsia="Arial" w:cs="Arial"/>
          <w:sz w:val="20"/>
        </w:rPr>
        <w:t>•  “Being Singular Plural on Main Street: Toward a Local Politics.” Battleground States Conference. Feb. 22–23, 2013. Bowling Green, OH.</w:t>
      </w:r>
    </w:p>
    <w:p w14:paraId="31754EB9">
      <w:pPr>
        <w:spacing w:before="28" w:after="28"/>
        <w:ind w:left="360" w:hanging="200"/>
      </w:pPr>
      <w:r>
        <w:rPr>
          <w:rFonts w:ascii="Arial" w:hAnsi="Arial" w:eastAsia="Arial" w:cs="Arial"/>
          <w:sz w:val="20"/>
        </w:rPr>
        <w:t xml:space="preserve">•  “Terrence Malick’s </w:t>
      </w:r>
      <w:r>
        <w:rPr>
          <w:rFonts w:ascii="Arial" w:hAnsi="Arial" w:eastAsia="Arial" w:cs="Arial"/>
          <w:i/>
          <w:iCs/>
          <w:sz w:val="20"/>
        </w:rPr>
        <w:t>Tree of Life</w:t>
      </w:r>
      <w:r>
        <w:rPr>
          <w:rFonts w:ascii="Arial" w:hAnsi="Arial" w:eastAsia="Arial" w:cs="Arial"/>
          <w:sz w:val="20"/>
        </w:rPr>
        <w:t>: Grace and the General Economy.” Midwest Modern Language Association. Nov. 8–11, 2012. Cincinnati, OH.</w:t>
      </w:r>
    </w:p>
    <w:p w14:paraId="7C59D363">
      <w:pPr>
        <w:spacing w:before="28" w:after="28"/>
        <w:ind w:left="360" w:hanging="200"/>
      </w:pPr>
      <w:r>
        <w:rPr>
          <w:rFonts w:ascii="Arial" w:hAnsi="Arial" w:eastAsia="Arial" w:cs="Arial"/>
          <w:sz w:val="20"/>
        </w:rPr>
        <w:t xml:space="preserve">•  “Biopower and Agency in Spielberg’s </w:t>
      </w:r>
      <w:r>
        <w:rPr>
          <w:rFonts w:ascii="Arial" w:hAnsi="Arial" w:eastAsia="Arial" w:cs="Arial"/>
          <w:i/>
          <w:iCs/>
          <w:sz w:val="20"/>
        </w:rPr>
        <w:t>Minority Report</w:t>
      </w:r>
      <w:r>
        <w:rPr>
          <w:rFonts w:ascii="Arial" w:hAnsi="Arial" w:eastAsia="Arial" w:cs="Arial"/>
          <w:sz w:val="20"/>
        </w:rPr>
        <w:t>.” Battleground States Conference. Feb. 23–26, 2012. Bowling Green, OH.</w:t>
      </w:r>
    </w:p>
    <w:p w14:paraId="1D0F8869">
      <w:pPr>
        <w:spacing w:before="28" w:after="28"/>
        <w:ind w:left="360" w:hanging="200"/>
      </w:pPr>
      <w:r>
        <w:rPr>
          <w:rFonts w:ascii="Arial" w:hAnsi="Arial" w:eastAsia="Arial" w:cs="Arial"/>
          <w:sz w:val="20"/>
        </w:rPr>
        <w:t xml:space="preserve">•  “‘Space is the Place’: The Politics of Birth in </w:t>
      </w:r>
      <w:r>
        <w:rPr>
          <w:rFonts w:ascii="Arial" w:hAnsi="Arial" w:eastAsia="Arial" w:cs="Arial"/>
          <w:i/>
          <w:iCs/>
          <w:sz w:val="20"/>
        </w:rPr>
        <w:t>Minority Report</w:t>
      </w:r>
      <w:r>
        <w:rPr>
          <w:rFonts w:ascii="Arial" w:hAnsi="Arial" w:eastAsia="Arial" w:cs="Arial"/>
          <w:sz w:val="20"/>
        </w:rPr>
        <w:t>.” Midwest Modern Language Association. Nov. 3–6, 2011. St. Louis, MO.</w:t>
      </w:r>
    </w:p>
    <w:p w14:paraId="77F0D8F7">
      <w:pPr>
        <w:spacing w:before="28" w:after="28"/>
        <w:ind w:left="360" w:hanging="200"/>
      </w:pPr>
      <w:r>
        <w:rPr>
          <w:rFonts w:ascii="Arial" w:hAnsi="Arial" w:eastAsia="Arial" w:cs="Arial"/>
          <w:sz w:val="20"/>
        </w:rPr>
        <w:t xml:space="preserve">•  “Denying the Body: The Contradictory Politics of </w:t>
      </w:r>
      <w:r>
        <w:rPr>
          <w:rFonts w:ascii="Arial" w:hAnsi="Arial" w:eastAsia="Arial" w:cs="Arial"/>
          <w:i/>
          <w:iCs/>
          <w:sz w:val="20"/>
        </w:rPr>
        <w:t>V for Vendetta</w:t>
      </w:r>
      <w:r>
        <w:rPr>
          <w:rFonts w:ascii="Arial" w:hAnsi="Arial" w:eastAsia="Arial" w:cs="Arial"/>
          <w:sz w:val="20"/>
        </w:rPr>
        <w:t>.” Film and History Conference. Nov. 11–14, 2010. Milwaukee, WI.</w:t>
      </w:r>
    </w:p>
    <w:p w14:paraId="6DC07E1A">
      <w:pPr>
        <w:spacing w:before="28" w:after="28"/>
        <w:ind w:left="360" w:hanging="200"/>
      </w:pPr>
      <w:r>
        <w:rPr>
          <w:rFonts w:ascii="Arial" w:hAnsi="Arial" w:eastAsia="Arial" w:cs="Arial"/>
          <w:sz w:val="20"/>
        </w:rPr>
        <w:t xml:space="preserve">•  “Birth as Ethical Sublime in Joel and Ethan Coen’s </w:t>
      </w:r>
      <w:r>
        <w:rPr>
          <w:rFonts w:ascii="Arial" w:hAnsi="Arial" w:eastAsia="Arial" w:cs="Arial"/>
          <w:i/>
          <w:iCs/>
          <w:sz w:val="20"/>
        </w:rPr>
        <w:t>Fargo</w:t>
      </w:r>
      <w:r>
        <w:rPr>
          <w:rFonts w:ascii="Arial" w:hAnsi="Arial" w:eastAsia="Arial" w:cs="Arial"/>
          <w:sz w:val="20"/>
        </w:rPr>
        <w:t>.” Midwest Modern Language Association. Nov. 4–7, 2010. Chicago, IL.</w:t>
      </w:r>
    </w:p>
    <w:p w14:paraId="0CB2ADC0">
      <w:pPr>
        <w:spacing w:before="28" w:after="28"/>
        <w:ind w:left="360" w:hanging="200"/>
      </w:pPr>
      <w:r>
        <w:rPr>
          <w:rFonts w:ascii="Arial" w:hAnsi="Arial" w:eastAsia="Arial" w:cs="Arial"/>
          <w:sz w:val="20"/>
        </w:rPr>
        <w:t>•  “Witnessing Agency, or: Beyond the Border with Peter Weir, Lars Von Trier, Orson Welles, and Amish Theology.” Beyond Borders Conference. March 19–21, 2010. Bluffton, OH.</w:t>
      </w:r>
    </w:p>
    <w:p w14:paraId="3DC04D6E">
      <w:pPr>
        <w:spacing w:before="28" w:after="28"/>
        <w:ind w:left="360" w:hanging="200"/>
      </w:pPr>
      <w:r>
        <w:rPr>
          <w:rFonts w:ascii="Arial" w:hAnsi="Arial" w:eastAsia="Arial" w:cs="Arial"/>
          <w:sz w:val="20"/>
        </w:rPr>
        <w:t xml:space="preserve">•  “The Sublime Birth of the Posthuman in Spielberg’s </w:t>
      </w:r>
      <w:r>
        <w:rPr>
          <w:rFonts w:ascii="Arial" w:hAnsi="Arial" w:eastAsia="Arial" w:cs="Arial"/>
          <w:i/>
          <w:iCs/>
          <w:sz w:val="20"/>
        </w:rPr>
        <w:t>AI</w:t>
      </w:r>
      <w:r>
        <w:rPr>
          <w:rFonts w:ascii="Arial" w:hAnsi="Arial" w:eastAsia="Arial" w:cs="Arial"/>
          <w:sz w:val="20"/>
        </w:rPr>
        <w:t>.” Midwest Modern Language Association. Nov. 12–15, 2009. St. Louis, MO.</w:t>
      </w:r>
    </w:p>
    <w:p w14:paraId="15675506">
      <w:pPr>
        <w:spacing w:before="28" w:after="28"/>
        <w:ind w:left="360" w:hanging="200"/>
      </w:pPr>
      <w:r>
        <w:rPr>
          <w:rFonts w:ascii="Arial" w:hAnsi="Arial" w:eastAsia="Arial" w:cs="Arial"/>
          <w:sz w:val="20"/>
        </w:rPr>
        <w:t>•  “Teaching Ideology, Identity, and Violence Virtually: Or, How Getting a Second Life Could Save Your First Life.” International Lilly Conference on College Teaching. Nov. 20–23, 2008. Miami, OH.</w:t>
      </w:r>
    </w:p>
    <w:p w14:paraId="38357569">
      <w:pPr>
        <w:spacing w:before="28" w:after="28"/>
        <w:ind w:left="360" w:hanging="200"/>
      </w:pPr>
      <w:r>
        <w:rPr>
          <w:rFonts w:ascii="Arial" w:hAnsi="Arial" w:eastAsia="Arial" w:cs="Arial"/>
          <w:sz w:val="20"/>
        </w:rPr>
        <w:t>•  “The Godlike Non-Domesticity of the Doctor: Who Saves Us from the Imperialism of History.” Film and History Conference. Oct. 30–Nov. 2, 2008. Chicago, IL.</w:t>
      </w:r>
    </w:p>
    <w:p w14:paraId="75E619C1">
      <w:pPr>
        <w:spacing w:before="28" w:after="28"/>
        <w:ind w:left="360" w:hanging="200"/>
      </w:pPr>
      <w:r>
        <w:rPr>
          <w:rFonts w:ascii="Arial" w:hAnsi="Arial" w:eastAsia="Arial" w:cs="Arial"/>
          <w:sz w:val="20"/>
        </w:rPr>
        <w:t xml:space="preserve">•  “Alan Moore’s </w:t>
      </w:r>
      <w:r>
        <w:rPr>
          <w:rFonts w:ascii="Arial" w:hAnsi="Arial" w:eastAsia="Arial" w:cs="Arial"/>
          <w:i/>
          <w:iCs/>
          <w:sz w:val="20"/>
        </w:rPr>
        <w:t>V for Vendetta</w:t>
      </w:r>
      <w:r>
        <w:rPr>
          <w:rFonts w:ascii="Arial" w:hAnsi="Arial" w:eastAsia="Arial" w:cs="Arial"/>
          <w:sz w:val="20"/>
        </w:rPr>
        <w:t>: Disability as Ethico-Political Opening.” Canadian Disability Studies Association/Congress of the Humanities. June 4–5, 2008. Vancouver, Canada.</w:t>
      </w:r>
    </w:p>
    <w:p w14:paraId="1776EE70">
      <w:pPr>
        <w:spacing w:before="28" w:after="28"/>
        <w:ind w:left="360" w:hanging="200"/>
      </w:pPr>
      <w:r>
        <w:rPr>
          <w:rFonts w:ascii="Arial" w:hAnsi="Arial" w:eastAsia="Arial" w:cs="Arial"/>
          <w:sz w:val="20"/>
        </w:rPr>
        <w:t xml:space="preserve">•  “Ralph Ellison’s </w:t>
      </w:r>
      <w:r>
        <w:rPr>
          <w:rFonts w:ascii="Arial" w:hAnsi="Arial" w:eastAsia="Arial" w:cs="Arial"/>
          <w:i/>
          <w:iCs/>
          <w:sz w:val="20"/>
        </w:rPr>
        <w:t>Juneteenth</w:t>
      </w:r>
      <w:r>
        <w:rPr>
          <w:rFonts w:ascii="Arial" w:hAnsi="Arial" w:eastAsia="Arial" w:cs="Arial"/>
          <w:sz w:val="20"/>
        </w:rPr>
        <w:t>: Exposing the Racist Subject.” Midwestern Conference on Literature, Language, and Media. March 30–31, 2007. DeKalb, IL.</w:t>
      </w:r>
    </w:p>
    <w:p w14:paraId="48A5F2C3">
      <w:pPr>
        <w:spacing w:before="28" w:after="28"/>
        <w:ind w:left="360" w:hanging="200"/>
      </w:pPr>
      <w:r>
        <w:rPr>
          <w:rFonts w:ascii="Arial" w:hAnsi="Arial" w:eastAsia="Arial" w:cs="Arial"/>
          <w:sz w:val="20"/>
        </w:rPr>
        <w:t xml:space="preserve">•  “‘You’re like a child who wanders into the middle of a movie:’ Birth and Representational Violence in </w:t>
      </w:r>
      <w:r>
        <w:rPr>
          <w:rFonts w:ascii="Arial" w:hAnsi="Arial" w:eastAsia="Arial" w:cs="Arial"/>
          <w:i/>
          <w:iCs/>
          <w:sz w:val="20"/>
        </w:rPr>
        <w:t>Fargo</w:t>
      </w:r>
      <w:r>
        <w:rPr>
          <w:rFonts w:ascii="Arial" w:hAnsi="Arial" w:eastAsia="Arial" w:cs="Arial"/>
          <w:sz w:val="20"/>
        </w:rPr>
        <w:t xml:space="preserve"> and </w:t>
      </w:r>
      <w:r>
        <w:rPr>
          <w:rFonts w:ascii="Arial" w:hAnsi="Arial" w:eastAsia="Arial" w:cs="Arial"/>
          <w:i/>
          <w:iCs/>
          <w:sz w:val="20"/>
        </w:rPr>
        <w:t>The Big Lebowski</w:t>
      </w:r>
      <w:r>
        <w:rPr>
          <w:rFonts w:ascii="Arial" w:hAnsi="Arial" w:eastAsia="Arial" w:cs="Arial"/>
          <w:sz w:val="20"/>
        </w:rPr>
        <w:t>.” The Lebowski Cult: An Academic Symposium. Sept. 28–29, 2006. Louisville, KY.</w:t>
      </w:r>
    </w:p>
    <w:p w14:paraId="215F05E6">
      <w:pPr>
        <w:spacing w:before="28" w:after="28"/>
        <w:ind w:left="360" w:hanging="200"/>
      </w:pPr>
      <w:r>
        <w:rPr>
          <w:rFonts w:ascii="Arial" w:hAnsi="Arial" w:eastAsia="Arial" w:cs="Arial"/>
          <w:sz w:val="20"/>
        </w:rPr>
        <w:t xml:space="preserve">•  “The Plurality of Vision in Peter Weir’s </w:t>
      </w:r>
      <w:r>
        <w:rPr>
          <w:rFonts w:ascii="Arial" w:hAnsi="Arial" w:eastAsia="Arial" w:cs="Arial"/>
          <w:i/>
          <w:iCs/>
          <w:sz w:val="20"/>
        </w:rPr>
        <w:t>Witness</w:t>
      </w:r>
      <w:r>
        <w:rPr>
          <w:rFonts w:ascii="Arial" w:hAnsi="Arial" w:eastAsia="Arial" w:cs="Arial"/>
          <w:sz w:val="20"/>
        </w:rPr>
        <w:t>.” Annual Conference on Literature and Film. February 2–5, 2006. Tallahassee, FL. Paper also presented at the annual conference of the Michigan Academy of Science, Arts and Letters. March 3–4, 2006. Rochester, MI.</w:t>
      </w:r>
    </w:p>
    <w:p w14:paraId="557200FA">
      <w:pPr>
        <w:spacing w:before="28" w:after="28"/>
        <w:ind w:left="360" w:hanging="200"/>
      </w:pPr>
      <w:r>
        <w:rPr>
          <w:rFonts w:ascii="Arial" w:hAnsi="Arial" w:eastAsia="Arial" w:cs="Arial"/>
          <w:sz w:val="20"/>
        </w:rPr>
        <w:t xml:space="preserve">•  “Playing at Birth: Samuel R. Delany’s </w:t>
      </w:r>
      <w:r>
        <w:rPr>
          <w:rFonts w:ascii="Arial" w:hAnsi="Arial" w:eastAsia="Arial" w:cs="Arial"/>
          <w:i/>
          <w:iCs/>
          <w:sz w:val="20"/>
        </w:rPr>
        <w:t>Dhalgren</w:t>
      </w:r>
      <w:r>
        <w:rPr>
          <w:rFonts w:ascii="Arial" w:hAnsi="Arial" w:eastAsia="Arial" w:cs="Arial"/>
          <w:sz w:val="20"/>
        </w:rPr>
        <w:t>.” Popular Culture Association/American Culture Association National Conference. March 23–26, 2005. San Diego, CA.</w:t>
      </w:r>
    </w:p>
    <w:p w14:paraId="119C480C">
      <w:pPr>
        <w:spacing w:before="28" w:after="28"/>
        <w:ind w:left="360" w:hanging="200"/>
      </w:pPr>
      <w:r>
        <w:rPr>
          <w:rFonts w:ascii="Arial" w:hAnsi="Arial" w:eastAsia="Arial" w:cs="Arial"/>
          <w:sz w:val="20"/>
        </w:rPr>
        <w:t>•  “(De)Centering the Writing Class with New Media: Digital Autobiographies, First-Year Writing, and the Writing Center” (with David Sheridan, Co-Director of Michigan State’s Writing Center). Thomas R. Watson Conference on Rhetoric and Composition. Oct. 7–9, 2004. Louisville, KY.</w:t>
      </w:r>
    </w:p>
    <w:p w14:paraId="3384A3F1">
      <w:pPr>
        <w:spacing w:before="28" w:after="28"/>
        <w:ind w:left="360" w:hanging="200"/>
      </w:pPr>
      <w:r>
        <w:rPr>
          <w:rFonts w:ascii="Arial" w:hAnsi="Arial" w:eastAsia="Arial" w:cs="Arial"/>
          <w:sz w:val="20"/>
        </w:rPr>
        <w:t xml:space="preserve">•  “The Oven that ‘will never close:’ Myth, Representation, and </w:t>
      </w:r>
      <w:r>
        <w:rPr>
          <w:rFonts w:ascii="Arial" w:hAnsi="Arial" w:eastAsia="Arial" w:cs="Arial"/>
          <w:i/>
          <w:iCs/>
          <w:sz w:val="20"/>
        </w:rPr>
        <w:t>Débordement</w:t>
      </w:r>
      <w:r>
        <w:rPr>
          <w:rFonts w:ascii="Arial" w:hAnsi="Arial" w:eastAsia="Arial" w:cs="Arial"/>
          <w:sz w:val="20"/>
        </w:rPr>
        <w:t>.” M.S.U. Association of English Graduate Students. Re:viz.ions. April 28, 2004. East Lansing, MI.</w:t>
      </w:r>
    </w:p>
    <w:p w14:paraId="02921525">
      <w:pPr>
        <w:spacing w:before="28" w:after="28"/>
        <w:ind w:left="360" w:hanging="200"/>
      </w:pPr>
      <w:r>
        <w:rPr>
          <w:rFonts w:ascii="Arial" w:hAnsi="Arial" w:eastAsia="Arial" w:cs="Arial"/>
          <w:sz w:val="20"/>
        </w:rPr>
        <w:t xml:space="preserve">•  “Exposure to Community in Pynchon’s </w:t>
      </w:r>
      <w:r>
        <w:rPr>
          <w:rFonts w:ascii="Arial" w:hAnsi="Arial" w:eastAsia="Arial" w:cs="Arial"/>
          <w:i/>
          <w:iCs/>
          <w:sz w:val="20"/>
        </w:rPr>
        <w:t>Gravity’s Rainbow</w:t>
      </w:r>
      <w:r>
        <w:rPr>
          <w:rFonts w:ascii="Arial" w:hAnsi="Arial" w:eastAsia="Arial" w:cs="Arial"/>
          <w:sz w:val="20"/>
        </w:rPr>
        <w:t>.” American Comparative Literature Association. April 15–18, 2004. Ann Arbor, MI.</w:t>
      </w:r>
    </w:p>
    <w:p w14:paraId="3941CF95">
      <w:pPr>
        <w:spacing w:before="28" w:after="28"/>
        <w:ind w:left="360" w:hanging="200"/>
      </w:pPr>
      <w:r>
        <w:rPr>
          <w:rFonts w:ascii="Arial" w:hAnsi="Arial" w:eastAsia="Arial" w:cs="Arial"/>
          <w:sz w:val="20"/>
        </w:rPr>
        <w:t xml:space="preserve">•  “Confusing the Subject: Don DeLillo’s </w:t>
      </w:r>
      <w:r>
        <w:rPr>
          <w:rFonts w:ascii="Arial" w:hAnsi="Arial" w:eastAsia="Arial" w:cs="Arial"/>
          <w:i/>
          <w:iCs/>
          <w:sz w:val="20"/>
        </w:rPr>
        <w:t>Mao II</w:t>
      </w:r>
      <w:r>
        <w:rPr>
          <w:rFonts w:ascii="Arial" w:hAnsi="Arial" w:eastAsia="Arial" w:cs="Arial"/>
          <w:sz w:val="20"/>
        </w:rPr>
        <w:t>.” Popular Culture Association/American Culture Association National Conference. April 16–19, 2003. New Orleans, LA.</w:t>
      </w:r>
    </w:p>
    <w:p w14:paraId="2CC5683D">
      <w:pPr>
        <w:spacing w:before="28" w:after="28"/>
        <w:ind w:left="360" w:hanging="200"/>
      </w:pPr>
      <w:r>
        <w:rPr>
          <w:rFonts w:ascii="Arial" w:hAnsi="Arial" w:eastAsia="Arial" w:cs="Arial"/>
          <w:sz w:val="20"/>
        </w:rPr>
        <w:t xml:space="preserve">•  “Blinding the Good Fairy: Flann O’Brien’s Critique of the Postcolonial in </w:t>
      </w:r>
      <w:r>
        <w:rPr>
          <w:rFonts w:ascii="Arial" w:hAnsi="Arial" w:eastAsia="Arial" w:cs="Arial"/>
          <w:i/>
          <w:iCs/>
          <w:sz w:val="20"/>
        </w:rPr>
        <w:t>At Swim Two Birds</w:t>
      </w:r>
      <w:r>
        <w:rPr>
          <w:rFonts w:ascii="Arial" w:hAnsi="Arial" w:eastAsia="Arial" w:cs="Arial"/>
          <w:sz w:val="20"/>
        </w:rPr>
        <w:t>.” Second International Conference of the U.S. Association for Commonwealth Literature and Language Studies. April 26–28, 2002. Santa Clara, CA.</w:t>
      </w:r>
    </w:p>
    <w:p w14:paraId="2C3CC63A">
      <w:pPr>
        <w:spacing w:before="28" w:after="28"/>
        <w:ind w:left="360" w:hanging="200"/>
      </w:pPr>
      <w:r>
        <w:rPr>
          <w:rFonts w:ascii="Arial" w:hAnsi="Arial" w:eastAsia="Arial" w:cs="Arial"/>
          <w:sz w:val="20"/>
        </w:rPr>
        <w:t xml:space="preserve">•  “‘This aggression will not stand, man:’ Searching for Agency in </w:t>
      </w:r>
      <w:r>
        <w:rPr>
          <w:rFonts w:ascii="Arial" w:hAnsi="Arial" w:eastAsia="Arial" w:cs="Arial"/>
          <w:i/>
          <w:iCs/>
          <w:sz w:val="20"/>
        </w:rPr>
        <w:t>The Big Lebowski</w:t>
      </w:r>
      <w:r>
        <w:rPr>
          <w:rFonts w:ascii="Arial" w:hAnsi="Arial" w:eastAsia="Arial" w:cs="Arial"/>
          <w:sz w:val="20"/>
        </w:rPr>
        <w:t>.” Michigan Academy of Science, Arts and Letters. March 8–9, 2002. Mount Pleasant, MI.</w:t>
      </w:r>
    </w:p>
    <w:p w14:paraId="328D5F49">
      <w:pPr>
        <w:spacing w:before="28" w:after="28"/>
        <w:ind w:left="360" w:hanging="200"/>
      </w:pPr>
      <w:r>
        <w:rPr>
          <w:rFonts w:ascii="Arial" w:hAnsi="Arial" w:eastAsia="Arial" w:cs="Arial"/>
          <w:sz w:val="20"/>
        </w:rPr>
        <w:t xml:space="preserve">•  “Speechless: Serious Play in </w:t>
      </w:r>
      <w:r>
        <w:rPr>
          <w:rFonts w:ascii="Arial" w:hAnsi="Arial" w:eastAsia="Arial" w:cs="Arial"/>
          <w:i/>
          <w:iCs/>
          <w:sz w:val="20"/>
        </w:rPr>
        <w:t>The Big Lebowski</w:t>
      </w:r>
      <w:r>
        <w:rPr>
          <w:rFonts w:ascii="Arial" w:hAnsi="Arial" w:eastAsia="Arial" w:cs="Arial"/>
          <w:sz w:val="20"/>
        </w:rPr>
        <w:t>.” M.S.U. Association of English Graduate Students. Re:viz.ions. Oct. 23, 2001. East Lansing, MI.</w:t>
      </w:r>
    </w:p>
    <w:p w14:paraId="748D408B">
      <w:pPr>
        <w:spacing w:before="28" w:after="28"/>
        <w:ind w:left="360" w:hanging="200"/>
      </w:pPr>
      <w:r>
        <w:rPr>
          <w:rFonts w:ascii="Arial" w:hAnsi="Arial" w:eastAsia="Arial" w:cs="Arial"/>
          <w:sz w:val="20"/>
        </w:rPr>
        <w:t>•  “Declining Baudrillard: Three Recent Films Renounce the Hyperreal.” American Comparative Literature Association. April 20–22, 2001. Boulder, CO.</w:t>
      </w:r>
    </w:p>
    <w:p w14:paraId="69F20A35">
      <w:pPr>
        <w:spacing w:before="28" w:after="28"/>
        <w:ind w:left="360" w:hanging="200"/>
      </w:pPr>
      <w:r>
        <w:rPr>
          <w:rFonts w:ascii="Arial" w:hAnsi="Arial" w:eastAsia="Arial" w:cs="Arial"/>
          <w:sz w:val="20"/>
        </w:rPr>
        <w:t>•  “Agency, Unity, and the Postmodern: Emancipation is Real Time.” Cultures of the Diaspora: An Exploration of Literature, Language, Film, and Music. March 23–24, 2001. East Lansing, MI.</w:t>
      </w:r>
    </w:p>
    <w:p w14:paraId="057E7AE2">
      <w:pPr>
        <w:spacing w:before="28" w:after="28"/>
        <w:ind w:left="360" w:hanging="200"/>
      </w:pPr>
      <w:r>
        <w:rPr>
          <w:rFonts w:ascii="Arial" w:hAnsi="Arial" w:eastAsia="Arial" w:cs="Arial"/>
          <w:sz w:val="20"/>
        </w:rPr>
        <w:t xml:space="preserve">•  “Discipline, Surveillance, and Lacan’s Mirror Stage in </w:t>
      </w:r>
      <w:r>
        <w:rPr>
          <w:rFonts w:ascii="Arial" w:hAnsi="Arial" w:eastAsia="Arial" w:cs="Arial"/>
          <w:i/>
          <w:iCs/>
          <w:sz w:val="20"/>
        </w:rPr>
        <w:t>At Swim-Two-Birds</w:t>
      </w:r>
      <w:r>
        <w:rPr>
          <w:rFonts w:ascii="Arial" w:hAnsi="Arial" w:eastAsia="Arial" w:cs="Arial"/>
          <w:sz w:val="20"/>
        </w:rPr>
        <w:t>.” Constructing Literature and Culture, 1914–1945: Third Conference of the Space Between. May 18–20, 2000. London, Ontario.</w:t>
      </w:r>
    </w:p>
    <w:p w14:paraId="603CEB98">
      <w:pPr>
        <w:pBdr>
          <w:bottom w:val="single" w:color="000000" w:sz="8" w:space="1"/>
        </w:pBdr>
        <w:spacing w:before="260" w:after="80"/>
      </w:pPr>
      <w:r>
        <w:rPr>
          <w:rFonts w:ascii="Arial" w:hAnsi="Arial" w:eastAsia="Arial" w:cs="Arial"/>
          <w:b/>
          <w:bCs/>
          <w:sz w:val="22"/>
          <w:szCs w:val="22"/>
        </w:rPr>
        <w:t>SESSIONS ORGANIZED &amp; MODERATED</w:t>
      </w:r>
    </w:p>
    <w:p w14:paraId="1C27089A">
      <w:pPr>
        <w:spacing w:before="28" w:after="28"/>
        <w:ind w:left="360" w:hanging="200"/>
      </w:pPr>
      <w:r>
        <w:rPr>
          <w:rFonts w:ascii="Arial" w:hAnsi="Arial" w:eastAsia="Arial" w:cs="Arial"/>
          <w:sz w:val="20"/>
        </w:rPr>
        <w:t>•  “Public Protest in the Age of Trump.” The McMaster Symposium. April 6, 2017. Defiance, OH. Conversation Facilitator.</w:t>
      </w:r>
    </w:p>
    <w:p w14:paraId="2081C261">
      <w:pPr>
        <w:spacing w:before="28" w:after="28"/>
        <w:ind w:left="360" w:hanging="200"/>
      </w:pPr>
      <w:r>
        <w:rPr>
          <w:rFonts w:ascii="Arial" w:hAnsi="Arial" w:eastAsia="Arial" w:cs="Arial"/>
          <w:sz w:val="20"/>
        </w:rPr>
        <w:t>•  The Gathering: Arts and Humanities Live at Defiance College. Jan. 26, 2016 (also 2017). Co-organizer (with Bridget Olenik and Marian Plant). Defiance, OH.</w:t>
      </w:r>
    </w:p>
    <w:p w14:paraId="2D0AD330">
      <w:pPr>
        <w:spacing w:before="28" w:after="28"/>
        <w:ind w:left="360" w:hanging="200"/>
      </w:pPr>
      <w:r>
        <w:rPr>
          <w:rFonts w:ascii="Arial" w:hAnsi="Arial" w:eastAsia="Arial" w:cs="Arial"/>
          <w:sz w:val="20"/>
        </w:rPr>
        <w:t>•  “Birth Studies.” Midwest Popular Culture Association Conference. October 1–4, 2015. Cincinnati, OH. Chair and organizer.</w:t>
      </w:r>
    </w:p>
    <w:p w14:paraId="1354AB03">
      <w:pPr>
        <w:spacing w:before="28" w:after="28"/>
        <w:ind w:left="360" w:hanging="200"/>
      </w:pPr>
      <w:r>
        <w:rPr>
          <w:rFonts w:ascii="Arial" w:hAnsi="Arial" w:eastAsia="Arial" w:cs="Arial"/>
          <w:sz w:val="20"/>
        </w:rPr>
        <w:t>•  “In and Out of the Liberal Arts Tradition.” Debating Defiance Discussion Series. Feb. 24, 2015. Defiance, OH. Chair.</w:t>
      </w:r>
    </w:p>
    <w:p w14:paraId="32314C03">
      <w:pPr>
        <w:spacing w:before="28" w:after="28"/>
        <w:ind w:left="360" w:hanging="200"/>
      </w:pPr>
      <w:r>
        <w:rPr>
          <w:rFonts w:ascii="Arial" w:hAnsi="Arial" w:eastAsia="Arial" w:cs="Arial"/>
          <w:sz w:val="20"/>
        </w:rPr>
        <w:t>•  “Disability and Literature.” Arts and Humanities Symposium. April 8, 2014. Defiance, OH. Moderator.</w:t>
      </w:r>
    </w:p>
    <w:p w14:paraId="283DD23A">
      <w:pPr>
        <w:spacing w:before="28" w:after="28"/>
        <w:ind w:left="360" w:hanging="200"/>
      </w:pPr>
      <w:r>
        <w:rPr>
          <w:rFonts w:ascii="Arial" w:hAnsi="Arial" w:eastAsia="Arial" w:cs="Arial"/>
          <w:sz w:val="20"/>
        </w:rPr>
        <w:t>•  “Social Media and Individual Freedom.” McMaster Symposium. April 3–4, 2014. Defiance, OH. Co-moderator.</w:t>
      </w:r>
    </w:p>
    <w:p w14:paraId="66B6CB51">
      <w:pPr>
        <w:spacing w:before="28" w:after="28"/>
        <w:ind w:left="360" w:hanging="200"/>
      </w:pPr>
      <w:r>
        <w:rPr>
          <w:rFonts w:ascii="Arial" w:hAnsi="Arial" w:eastAsia="Arial" w:cs="Arial"/>
          <w:sz w:val="20"/>
        </w:rPr>
        <w:t>•  “Politics In/Of Education.” McMaster Symposium. April 3–4, 2013. Defiance, OH. Chair.</w:t>
      </w:r>
    </w:p>
    <w:p w14:paraId="0DA2D0E0">
      <w:pPr>
        <w:spacing w:before="28" w:after="28"/>
        <w:ind w:left="360" w:hanging="200"/>
      </w:pPr>
      <w:r>
        <w:rPr>
          <w:rFonts w:ascii="Arial" w:hAnsi="Arial" w:eastAsia="Arial" w:cs="Arial"/>
          <w:sz w:val="20"/>
        </w:rPr>
        <w:t>•  “Film: Indebted Reflections.” Midwest Modern Language Association. Nov. 8–11, 2012. Cincinnati, OH. Area Co-Chair.</w:t>
      </w:r>
    </w:p>
    <w:p w14:paraId="3A33CAD0">
      <w:pPr>
        <w:spacing w:before="28" w:after="28"/>
        <w:ind w:left="360" w:hanging="200"/>
      </w:pPr>
      <w:r>
        <w:rPr>
          <w:rFonts w:ascii="Arial" w:hAnsi="Arial" w:eastAsia="Arial" w:cs="Arial"/>
          <w:sz w:val="20"/>
        </w:rPr>
        <w:t>•  “Sports and Ableism in the World.” McMaster Symposium. March 28–29, 2012. Defiance, OH. Moderator.</w:t>
      </w:r>
    </w:p>
    <w:p w14:paraId="6FF85232">
      <w:pPr>
        <w:spacing w:before="28" w:after="28"/>
        <w:ind w:left="360" w:hanging="200"/>
      </w:pPr>
      <w:r>
        <w:rPr>
          <w:rFonts w:ascii="Arial" w:hAnsi="Arial" w:eastAsia="Arial" w:cs="Arial"/>
          <w:sz w:val="20"/>
        </w:rPr>
        <w:t>•  “Dystopian Interrogations of Social Change: Singular Bodies and the Desire for World Bodies.” Battleground States Conference. Feb. 23–26, 2012. Bowling Green, OH. Co-Chair.</w:t>
      </w:r>
    </w:p>
    <w:p w14:paraId="247630B1">
      <w:pPr>
        <w:spacing w:before="28" w:after="28"/>
        <w:ind w:left="360" w:hanging="200"/>
      </w:pPr>
      <w:r>
        <w:rPr>
          <w:rFonts w:ascii="Arial" w:hAnsi="Arial" w:eastAsia="Arial" w:cs="Arial"/>
          <w:sz w:val="20"/>
        </w:rPr>
        <w:t>•  “Playful Interruptions in Recent Film.” Midwest Modern Language Association. Nov. 3–6, 2011. St. Louis, MO. Area Co-Chair.</w:t>
      </w:r>
    </w:p>
    <w:p w14:paraId="6536B8C3">
      <w:pPr>
        <w:spacing w:before="28" w:after="28"/>
        <w:ind w:left="360" w:hanging="200"/>
      </w:pPr>
      <w:r>
        <w:rPr>
          <w:rFonts w:ascii="Arial" w:hAnsi="Arial" w:eastAsia="Arial" w:cs="Arial"/>
          <w:sz w:val="20"/>
        </w:rPr>
        <w:t>•  “Love and Sex in the Films and Graphic Novels of Alan Moore.” Film &amp; History Conference. Nov. 10–14, 2010. Milwaukee, WI. Chair.</w:t>
      </w:r>
    </w:p>
    <w:p w14:paraId="7F5AEF19">
      <w:pPr>
        <w:spacing w:before="28" w:after="28"/>
        <w:ind w:left="360" w:hanging="200"/>
      </w:pPr>
      <w:r>
        <w:rPr>
          <w:rFonts w:ascii="Arial" w:hAnsi="Arial" w:eastAsia="Arial" w:cs="Arial"/>
          <w:sz w:val="20"/>
        </w:rPr>
        <w:t>•  “Terror and the Cinematic Sublime.” Midwest Modern Language Association. Nov. 4–7, 2010. Chicago, IL. Area Co-Chair.</w:t>
      </w:r>
    </w:p>
    <w:p w14:paraId="5E937F40">
      <w:pPr>
        <w:spacing w:before="28" w:after="28"/>
        <w:ind w:left="360" w:hanging="200"/>
      </w:pPr>
      <w:r>
        <w:rPr>
          <w:rFonts w:ascii="Arial" w:hAnsi="Arial" w:eastAsia="Arial" w:cs="Arial"/>
          <w:sz w:val="20"/>
        </w:rPr>
        <w:t>•  “Patrolling Borders: The View from the Ruins of Fort Defiance.” Beyond Borders Conference. March 19–21, 2010. Bluffton, OH. Chair.</w:t>
      </w:r>
    </w:p>
    <w:p w14:paraId="5B85AD1D">
      <w:pPr>
        <w:spacing w:before="28" w:after="28"/>
        <w:ind w:left="360" w:hanging="200"/>
      </w:pPr>
      <w:r>
        <w:rPr>
          <w:rFonts w:ascii="Arial" w:hAnsi="Arial" w:eastAsia="Arial" w:cs="Arial"/>
          <w:sz w:val="20"/>
        </w:rPr>
        <w:t>•  “Posthumanism Today.” Midwest Modern Language Association. Nov. 12–15, 2009. St. Louis, MO. Co-Chair.</w:t>
      </w:r>
    </w:p>
    <w:p w14:paraId="324F1CD5">
      <w:pPr>
        <w:spacing w:before="28" w:after="28"/>
        <w:ind w:left="360" w:hanging="200"/>
      </w:pPr>
      <w:r>
        <w:rPr>
          <w:rFonts w:ascii="Arial" w:hAnsi="Arial" w:eastAsia="Arial" w:cs="Arial"/>
          <w:sz w:val="20"/>
        </w:rPr>
        <w:t>•  “Education and Democracy in the Face of Rural Change.” McMaster Symposium. April 7–8, 2010. Defiance, OH. Chair.</w:t>
      </w:r>
    </w:p>
    <w:p w14:paraId="2011F56B">
      <w:pPr>
        <w:spacing w:before="28" w:after="28"/>
        <w:ind w:left="360" w:hanging="200"/>
      </w:pPr>
      <w:r>
        <w:rPr>
          <w:rFonts w:ascii="Arial" w:hAnsi="Arial" w:eastAsia="Arial" w:cs="Arial"/>
          <w:sz w:val="20"/>
        </w:rPr>
        <w:t>•  “The Ins and Outs of Graduate School.” 2008–Present. Defiance, OH. Co-Chair.</w:t>
      </w:r>
    </w:p>
    <w:p w14:paraId="6C00BBC5">
      <w:pPr>
        <w:spacing w:before="28" w:after="28"/>
        <w:ind w:left="360" w:hanging="200"/>
      </w:pPr>
      <w:r>
        <w:rPr>
          <w:rFonts w:ascii="Arial" w:hAnsi="Arial" w:eastAsia="Arial" w:cs="Arial"/>
          <w:sz w:val="20"/>
        </w:rPr>
        <w:t>•  “Locally-Grown Food: Cross-Disciplinary Challenges.” Presented “Sustainable Development: Can We Risk Losing Risk?” as part of the panel. McMaster Symposium. April 2–4, 2009. Defiance, OH. Chair.</w:t>
      </w:r>
    </w:p>
    <w:p w14:paraId="733073B8">
      <w:pPr>
        <w:spacing w:before="28" w:after="28"/>
        <w:ind w:left="360" w:hanging="200"/>
      </w:pPr>
      <w:r>
        <w:rPr>
          <w:rFonts w:ascii="Arial" w:hAnsi="Arial" w:eastAsia="Arial" w:cs="Arial"/>
          <w:sz w:val="20"/>
        </w:rPr>
        <w:t>•  “Working and Thinking the McMaster Symposium.” McMaster Symposium. April 11–12, 2007. Defiance, OH. Chair.</w:t>
      </w:r>
    </w:p>
    <w:p w14:paraId="24D43D20">
      <w:pPr>
        <w:spacing w:before="28" w:after="28"/>
        <w:ind w:left="360" w:hanging="200"/>
      </w:pPr>
      <w:r>
        <w:rPr>
          <w:rFonts w:ascii="Arial" w:hAnsi="Arial" w:eastAsia="Arial" w:cs="Arial"/>
          <w:sz w:val="20"/>
        </w:rPr>
        <w:t>•  “Literature and Politics: Religion, Writing and the Modernist Text.” Popular Culture Association/American Culture Association National Conference. April 16–19, 2003. New Orleans, LA. Moderator.</w:t>
      </w:r>
    </w:p>
    <w:p w14:paraId="7D39C206">
      <w:pPr>
        <w:spacing w:before="28" w:after="28"/>
        <w:ind w:left="360" w:hanging="200"/>
      </w:pPr>
      <w:r>
        <w:rPr>
          <w:rFonts w:ascii="Arial" w:hAnsi="Arial" w:eastAsia="Arial" w:cs="Arial"/>
          <w:sz w:val="20"/>
        </w:rPr>
        <w:t>•  “Ethnicity, Identity, and Multi-Cultural Perspectives.” Michigan Academy Annual Conference. March 8–9, 2002. Mount Pleasant, MI. Moderator.</w:t>
      </w:r>
    </w:p>
    <w:p w14:paraId="2BD5525F">
      <w:pPr>
        <w:pBdr>
          <w:bottom w:val="single" w:color="000000" w:sz="8" w:space="1"/>
        </w:pBdr>
        <w:spacing w:before="260" w:after="80"/>
      </w:pPr>
      <w:r>
        <w:rPr>
          <w:rFonts w:ascii="Arial" w:hAnsi="Arial" w:eastAsia="Arial" w:cs="Arial"/>
          <w:b/>
          <w:bCs/>
          <w:sz w:val="22"/>
          <w:szCs w:val="22"/>
        </w:rPr>
        <w:t>SERVICE (SELECTED)</w:t>
      </w:r>
    </w:p>
    <w:p w14:paraId="31C5D975">
      <w:pPr>
        <w:spacing w:before="28" w:after="28"/>
        <w:ind w:left="360" w:hanging="200"/>
      </w:pPr>
      <w:r>
        <w:rPr>
          <w:rFonts w:ascii="Arial" w:hAnsi="Arial" w:eastAsia="Arial" w:cs="Arial"/>
          <w:sz w:val="20"/>
        </w:rPr>
        <w:t>•  Course Sequencing Task Force, 2024, Wilberforce University</w:t>
      </w:r>
    </w:p>
    <w:p w14:paraId="0E343A45">
      <w:pPr>
        <w:spacing w:before="28" w:after="28"/>
        <w:ind w:left="360" w:hanging="200"/>
      </w:pPr>
      <w:r>
        <w:rPr>
          <w:rFonts w:ascii="Arial" w:hAnsi="Arial" w:eastAsia="Arial" w:cs="Arial"/>
          <w:sz w:val="20"/>
        </w:rPr>
        <w:t>•  Retention Committee, 2024, Wilberforce University</w:t>
      </w:r>
    </w:p>
    <w:p w14:paraId="04AC179A">
      <w:pPr>
        <w:spacing w:before="28" w:after="28"/>
        <w:ind w:left="360" w:hanging="200"/>
      </w:pPr>
      <w:r>
        <w:rPr>
          <w:rFonts w:ascii="Arial" w:hAnsi="Arial" w:eastAsia="Arial" w:cs="Arial"/>
          <w:sz w:val="20"/>
        </w:rPr>
        <w:t>•  Grant Writing Committee, 2023, Wilberforce University</w:t>
      </w:r>
    </w:p>
    <w:p w14:paraId="59121AB4">
      <w:pPr>
        <w:spacing w:before="28" w:after="28"/>
        <w:ind w:left="360" w:hanging="200"/>
      </w:pPr>
      <w:r>
        <w:rPr>
          <w:rFonts w:ascii="Arial" w:hAnsi="Arial" w:eastAsia="Arial" w:cs="Arial"/>
          <w:sz w:val="20"/>
        </w:rPr>
        <w:t>•  Administrative Affairs Committee, 2023, Wilberforce University</w:t>
      </w:r>
    </w:p>
    <w:p w14:paraId="2697483B">
      <w:pPr>
        <w:spacing w:before="28" w:after="28"/>
        <w:ind w:left="360" w:hanging="200"/>
      </w:pPr>
      <w:r>
        <w:rPr>
          <w:rFonts w:ascii="Arial" w:hAnsi="Arial" w:eastAsia="Arial" w:cs="Arial"/>
          <w:sz w:val="20"/>
        </w:rPr>
        <w:t>•  Library Personnel Committee, 2023, Wilberforce University</w:t>
      </w:r>
    </w:p>
    <w:p w14:paraId="14BAB4EF">
      <w:pPr>
        <w:spacing w:before="28" w:after="28"/>
        <w:ind w:left="360" w:hanging="200"/>
      </w:pPr>
      <w:r>
        <w:rPr>
          <w:rFonts w:ascii="Arial" w:hAnsi="Arial" w:eastAsia="Arial" w:cs="Arial"/>
          <w:sz w:val="20"/>
        </w:rPr>
        <w:t>•  Academic Excellence Committee, 2021, Marietta College</w:t>
      </w:r>
    </w:p>
    <w:p w14:paraId="59BC02D3">
      <w:pPr>
        <w:spacing w:before="28" w:after="28"/>
        <w:ind w:left="360" w:hanging="200"/>
      </w:pPr>
      <w:r>
        <w:rPr>
          <w:rFonts w:ascii="Arial" w:hAnsi="Arial" w:eastAsia="Arial" w:cs="Arial"/>
          <w:sz w:val="20"/>
        </w:rPr>
        <w:t>•  Alumni Advisory Committee, 2018–2020, Defiance College</w:t>
      </w:r>
    </w:p>
    <w:p w14:paraId="1CC535DE">
      <w:pPr>
        <w:spacing w:before="28" w:after="28"/>
        <w:ind w:left="360" w:hanging="200"/>
      </w:pPr>
      <w:r>
        <w:rPr>
          <w:rFonts w:ascii="Arial" w:hAnsi="Arial" w:eastAsia="Arial" w:cs="Arial"/>
          <w:sz w:val="20"/>
        </w:rPr>
        <w:t>•  Assessment, 2015–2020, Defiance College</w:t>
      </w:r>
    </w:p>
    <w:p w14:paraId="54B037A0">
      <w:pPr>
        <w:spacing w:before="28" w:after="28"/>
        <w:ind w:left="360" w:hanging="200"/>
      </w:pPr>
      <w:r>
        <w:rPr>
          <w:rFonts w:ascii="Arial" w:hAnsi="Arial" w:eastAsia="Arial" w:cs="Arial"/>
          <w:sz w:val="20"/>
        </w:rPr>
        <w:t>•  Promotion and Tenure Committee, 2011–2015, 2017–2020. Chair, 2012.</w:t>
      </w:r>
    </w:p>
    <w:p w14:paraId="0752D4E3">
      <w:pPr>
        <w:spacing w:before="28" w:after="28"/>
        <w:ind w:left="360" w:hanging="200"/>
      </w:pPr>
      <w:r>
        <w:rPr>
          <w:rFonts w:ascii="Arial" w:hAnsi="Arial" w:eastAsia="Arial" w:cs="Arial"/>
          <w:sz w:val="20"/>
        </w:rPr>
        <w:t xml:space="preserve">•  Advisor, </w:t>
      </w:r>
      <w:r>
        <w:rPr>
          <w:rFonts w:ascii="Arial" w:hAnsi="Arial" w:eastAsia="Arial" w:cs="Arial"/>
          <w:i/>
          <w:iCs/>
          <w:sz w:val="20"/>
        </w:rPr>
        <w:t>The Defender</w:t>
      </w:r>
      <w:r>
        <w:rPr>
          <w:rFonts w:ascii="Arial" w:hAnsi="Arial" w:eastAsia="Arial" w:cs="Arial"/>
          <w:sz w:val="20"/>
        </w:rPr>
        <w:t>, college newspaper, 2016–2020</w:t>
      </w:r>
    </w:p>
    <w:p w14:paraId="0FBDC130">
      <w:pPr>
        <w:spacing w:before="28" w:after="28"/>
        <w:ind w:left="360" w:hanging="200"/>
      </w:pPr>
      <w:r>
        <w:rPr>
          <w:rFonts w:ascii="Arial" w:hAnsi="Arial" w:eastAsia="Arial" w:cs="Arial"/>
          <w:sz w:val="20"/>
        </w:rPr>
        <w:t>•  Online and Distance Learning Advisory Group, 2016–2017</w:t>
      </w:r>
    </w:p>
    <w:p w14:paraId="7DA9152B">
      <w:pPr>
        <w:spacing w:before="28" w:after="28"/>
        <w:ind w:left="360" w:hanging="200"/>
      </w:pPr>
      <w:r>
        <w:rPr>
          <w:rFonts w:ascii="Arial" w:hAnsi="Arial" w:eastAsia="Arial" w:cs="Arial"/>
          <w:sz w:val="20"/>
        </w:rPr>
        <w:t>•  First Year Experience Coherency Task Force, 2016–2018</w:t>
      </w:r>
    </w:p>
    <w:p w14:paraId="5A9DFE71">
      <w:pPr>
        <w:spacing w:before="28" w:after="28"/>
        <w:ind w:left="360" w:hanging="200"/>
      </w:pPr>
      <w:r>
        <w:rPr>
          <w:rFonts w:ascii="Arial" w:hAnsi="Arial" w:eastAsia="Arial" w:cs="Arial"/>
          <w:sz w:val="20"/>
        </w:rPr>
        <w:t>•  Retention Performance Management Retreat, March 2016</w:t>
      </w:r>
    </w:p>
    <w:p w14:paraId="7A371D93">
      <w:pPr>
        <w:spacing w:before="28" w:after="28"/>
        <w:ind w:left="360" w:hanging="200"/>
      </w:pPr>
      <w:r>
        <w:rPr>
          <w:rFonts w:ascii="Arial" w:hAnsi="Arial" w:eastAsia="Arial" w:cs="Arial"/>
          <w:sz w:val="20"/>
        </w:rPr>
        <w:t>•  Library board member, Defiance Public Library, 2016–2020</w:t>
      </w:r>
    </w:p>
    <w:p w14:paraId="2F767927">
      <w:pPr>
        <w:spacing w:before="28" w:after="28"/>
        <w:ind w:left="360" w:hanging="200"/>
      </w:pPr>
      <w:r>
        <w:rPr>
          <w:rFonts w:ascii="Arial" w:hAnsi="Arial" w:eastAsia="Arial" w:cs="Arial"/>
          <w:sz w:val="20"/>
        </w:rPr>
        <w:t>•  World Issues Course Design Committee, 2014–2015</w:t>
      </w:r>
    </w:p>
    <w:p w14:paraId="6F12A49B">
      <w:pPr>
        <w:spacing w:before="28" w:after="28"/>
        <w:ind w:left="360" w:hanging="200"/>
      </w:pPr>
      <w:r>
        <w:rPr>
          <w:rFonts w:ascii="Arial" w:hAnsi="Arial" w:eastAsia="Arial" w:cs="Arial"/>
          <w:sz w:val="20"/>
        </w:rPr>
        <w:t>•  ASD Affinity Program Admissions Committee, 2014–2015</w:t>
      </w:r>
    </w:p>
    <w:p w14:paraId="3941CD8A">
      <w:pPr>
        <w:spacing w:before="28" w:after="28"/>
        <w:ind w:left="360" w:hanging="200"/>
      </w:pPr>
      <w:r>
        <w:rPr>
          <w:rFonts w:ascii="Arial" w:hAnsi="Arial" w:eastAsia="Arial" w:cs="Arial"/>
          <w:sz w:val="20"/>
        </w:rPr>
        <w:t xml:space="preserve">•  </w:t>
      </w:r>
      <w:r>
        <w:rPr>
          <w:rFonts w:ascii="Arial" w:hAnsi="Arial" w:eastAsia="Arial" w:cs="Arial"/>
          <w:i/>
          <w:iCs/>
          <w:sz w:val="20"/>
        </w:rPr>
        <w:t>Debating Defiance</w:t>
      </w:r>
      <w:r>
        <w:rPr>
          <w:rFonts w:ascii="Arial" w:hAnsi="Arial" w:eastAsia="Arial" w:cs="Arial"/>
          <w:sz w:val="20"/>
        </w:rPr>
        <w:t>, Organizer of annual panel series, 2009–2015</w:t>
      </w:r>
    </w:p>
    <w:p w14:paraId="2C76EB18">
      <w:pPr>
        <w:spacing w:before="28" w:after="28"/>
        <w:ind w:left="360" w:hanging="200"/>
      </w:pPr>
      <w:r>
        <w:rPr>
          <w:rFonts w:ascii="Arial" w:hAnsi="Arial" w:eastAsia="Arial" w:cs="Arial"/>
          <w:sz w:val="20"/>
        </w:rPr>
        <w:t>•  English 125/225 Composition Course Design Committee, 2014–2015</w:t>
      </w:r>
    </w:p>
    <w:p w14:paraId="6925C7E4">
      <w:pPr>
        <w:spacing w:before="28" w:after="28"/>
        <w:ind w:left="360" w:hanging="200"/>
      </w:pPr>
      <w:r>
        <w:rPr>
          <w:rFonts w:ascii="Arial" w:hAnsi="Arial" w:eastAsia="Arial" w:cs="Arial"/>
          <w:sz w:val="20"/>
        </w:rPr>
        <w:t>•  Graduate Studies Committee, 2010–2012</w:t>
      </w:r>
    </w:p>
    <w:p w14:paraId="69725D4D">
      <w:pPr>
        <w:spacing w:before="28" w:after="28"/>
        <w:ind w:left="360" w:hanging="200"/>
      </w:pPr>
      <w:r>
        <w:rPr>
          <w:rFonts w:ascii="Arial" w:hAnsi="Arial" w:eastAsia="Arial" w:cs="Arial"/>
          <w:sz w:val="20"/>
        </w:rPr>
        <w:t>•  Student Life Committee, 2006–2009</w:t>
      </w:r>
    </w:p>
    <w:p w14:paraId="63724D41">
      <w:pPr>
        <w:spacing w:before="28" w:after="28"/>
        <w:ind w:left="360" w:hanging="200"/>
      </w:pPr>
      <w:r>
        <w:rPr>
          <w:rFonts w:ascii="Arial" w:hAnsi="Arial" w:eastAsia="Arial" w:cs="Arial"/>
          <w:sz w:val="20"/>
        </w:rPr>
        <w:t>•  Athletics and Academics Integration Task Force, 2010–2012</w:t>
      </w:r>
    </w:p>
    <w:p w14:paraId="330AA13D">
      <w:pPr>
        <w:spacing w:before="28" w:after="28"/>
        <w:ind w:left="360" w:hanging="200"/>
      </w:pPr>
      <w:r>
        <w:rPr>
          <w:rFonts w:ascii="Arial" w:hAnsi="Arial" w:eastAsia="Arial" w:cs="Arial"/>
          <w:sz w:val="20"/>
        </w:rPr>
        <w:t>•  Co-originator of college film series, 2009; on selection committee, 2010</w:t>
      </w:r>
    </w:p>
    <w:p w14:paraId="39D866D8">
      <w:pPr>
        <w:spacing w:before="28" w:after="28"/>
        <w:ind w:left="360" w:hanging="200"/>
      </w:pPr>
      <w:r>
        <w:rPr>
          <w:rFonts w:ascii="Arial" w:hAnsi="Arial" w:eastAsia="Arial" w:cs="Arial"/>
          <w:sz w:val="20"/>
        </w:rPr>
        <w:t>•  Conversations with Sources Taskforce, 2009–2010</w:t>
      </w:r>
    </w:p>
    <w:p w14:paraId="3DEE4376">
      <w:pPr>
        <w:spacing w:before="28" w:after="28"/>
        <w:ind w:left="360" w:hanging="200"/>
      </w:pPr>
      <w:r>
        <w:rPr>
          <w:rFonts w:ascii="Arial" w:hAnsi="Arial" w:eastAsia="Arial" w:cs="Arial"/>
          <w:sz w:val="20"/>
        </w:rPr>
        <w:t>•  Co-originator of First Year Experience Coherency Taskforce, 2008–2009</w:t>
      </w:r>
    </w:p>
    <w:p w14:paraId="789EDB48">
      <w:pPr>
        <w:spacing w:before="28" w:after="28"/>
        <w:ind w:left="360" w:hanging="200"/>
      </w:pPr>
      <w:r>
        <w:rPr>
          <w:rFonts w:ascii="Arial" w:hAnsi="Arial" w:eastAsia="Arial" w:cs="Arial"/>
          <w:sz w:val="20"/>
        </w:rPr>
        <w:t>•  McMaster Symposium Planning Committee, 2005–2010</w:t>
      </w:r>
    </w:p>
    <w:p w14:paraId="014F5C0F">
      <w:pPr>
        <w:spacing w:before="28" w:after="28"/>
        <w:ind w:left="360" w:hanging="200"/>
      </w:pPr>
      <w:r>
        <w:rPr>
          <w:rFonts w:ascii="Arial" w:hAnsi="Arial" w:eastAsia="Arial" w:cs="Arial"/>
          <w:sz w:val="20"/>
        </w:rPr>
        <w:t>•  Co-originator of major curricular redesign of composition sequence, 2008–2009</w:t>
      </w:r>
    </w:p>
    <w:p w14:paraId="5C8B6B83">
      <w:pPr>
        <w:spacing w:before="28" w:after="28"/>
        <w:ind w:left="360" w:hanging="200"/>
      </w:pPr>
      <w:r>
        <w:rPr>
          <w:rFonts w:ascii="Arial" w:hAnsi="Arial" w:eastAsia="Arial" w:cs="Arial"/>
          <w:sz w:val="20"/>
        </w:rPr>
        <w:t>•  Electronic Portfolio Implementation Learning Community, 2007–2008</w:t>
      </w:r>
    </w:p>
    <w:p w14:paraId="6BA8660B">
      <w:pPr>
        <w:pBdr>
          <w:bottom w:val="single" w:color="000000" w:sz="8" w:space="1"/>
        </w:pBdr>
        <w:spacing w:before="260" w:after="80"/>
      </w:pPr>
      <w:r>
        <w:rPr>
          <w:rFonts w:ascii="Arial" w:hAnsi="Arial" w:eastAsia="Arial" w:cs="Arial"/>
          <w:b/>
          <w:bCs/>
          <w:sz w:val="22"/>
          <w:szCs w:val="22"/>
        </w:rPr>
        <w:t>FELLOWSHIPS, GRANTS, &amp; SABBATICAL</w:t>
      </w:r>
    </w:p>
    <w:p w14:paraId="365F970D">
      <w:pPr>
        <w:spacing w:before="28" w:after="28"/>
        <w:ind w:left="360" w:hanging="200"/>
      </w:pPr>
      <w:r>
        <w:rPr>
          <w:rFonts w:ascii="Arial" w:hAnsi="Arial" w:eastAsia="Arial" w:cs="Arial"/>
          <w:sz w:val="20"/>
        </w:rPr>
        <w:t>•  Sabbatical, Fall 2013. Defiance College.</w:t>
      </w:r>
    </w:p>
    <w:p w14:paraId="0C32ACA9">
      <w:pPr>
        <w:spacing w:before="28" w:after="28"/>
        <w:ind w:left="360" w:hanging="200"/>
      </w:pPr>
      <w:r>
        <w:rPr>
          <w:rFonts w:ascii="Arial" w:hAnsi="Arial" w:eastAsia="Arial" w:cs="Arial"/>
          <w:sz w:val="20"/>
        </w:rPr>
        <w:t>•  Summer research grant, Defiance College, 2007.</w:t>
      </w:r>
    </w:p>
    <w:p w14:paraId="0F168832">
      <w:pPr>
        <w:spacing w:before="28" w:after="28"/>
        <w:ind w:left="360" w:hanging="200"/>
      </w:pPr>
      <w:r>
        <w:rPr>
          <w:rFonts w:ascii="Arial" w:hAnsi="Arial" w:eastAsia="Arial" w:cs="Arial"/>
          <w:sz w:val="20"/>
        </w:rPr>
        <w:t>•  Dissertation Completion Fellowship, an award of the MSU Department of English, 2004–2005 academic year.</w:t>
      </w:r>
    </w:p>
    <w:p w14:paraId="6E738D80">
      <w:pPr>
        <w:spacing w:before="28" w:after="28"/>
        <w:ind w:left="360" w:hanging="200"/>
      </w:pPr>
      <w:r>
        <w:rPr>
          <w:rFonts w:ascii="Arial" w:hAnsi="Arial" w:eastAsia="Arial" w:cs="Arial"/>
          <w:sz w:val="20"/>
        </w:rPr>
        <w:t>•  Graduate Office Fellowship. MSU, 2001, 2002, 2003.</w:t>
      </w:r>
    </w:p>
    <w:p w14:paraId="62084F33">
      <w:pPr>
        <w:spacing w:before="28" w:after="28"/>
        <w:ind w:left="360" w:hanging="200"/>
      </w:pPr>
      <w:r>
        <w:rPr>
          <w:rFonts w:ascii="Arial" w:hAnsi="Arial" w:eastAsia="Arial" w:cs="Arial"/>
          <w:sz w:val="20"/>
        </w:rPr>
        <w:t>•  College of Arts &amp; Letters Fellowship. MSU, 2001, 2002, 2003.</w:t>
      </w:r>
    </w:p>
    <w:p w14:paraId="73D34059">
      <w:pPr>
        <w:spacing w:before="28" w:after="28"/>
        <w:ind w:left="360" w:hanging="200"/>
      </w:pPr>
      <w:r>
        <w:rPr>
          <w:rFonts w:ascii="Arial" w:hAnsi="Arial" w:eastAsia="Arial" w:cs="Arial"/>
          <w:sz w:val="20"/>
        </w:rPr>
        <w:t>•  Department of English Fellowship. MSU, 2001, 2002, 2003.</w:t>
      </w:r>
    </w:p>
    <w:p w14:paraId="0A589AF5">
      <w:pPr>
        <w:spacing w:before="28" w:after="28"/>
        <w:ind w:left="360" w:hanging="200"/>
      </w:pPr>
      <w:r>
        <w:rPr>
          <w:rFonts w:ascii="Arial" w:hAnsi="Arial" w:eastAsia="Arial" w:cs="Arial"/>
          <w:sz w:val="20"/>
        </w:rPr>
        <w:t>•  Karen Klomparens Fellowship. MSU, 2003.</w:t>
      </w:r>
    </w:p>
    <w:p w14:paraId="043D6FF7">
      <w:pPr>
        <w:pBdr>
          <w:bottom w:val="single" w:color="000000" w:sz="8" w:space="1"/>
        </w:pBdr>
        <w:spacing w:before="260" w:after="80"/>
      </w:pPr>
      <w:r>
        <w:rPr>
          <w:rFonts w:ascii="Arial" w:hAnsi="Arial" w:eastAsia="Arial" w:cs="Arial"/>
          <w:b/>
          <w:bCs/>
          <w:sz w:val="22"/>
          <w:szCs w:val="22"/>
        </w:rPr>
        <w:t>PROFESSIONAL AFFILIATIONS</w:t>
      </w:r>
    </w:p>
    <w:p w14:paraId="43FD0ABB">
      <w:pPr>
        <w:spacing w:before="40" w:after="40"/>
      </w:pPr>
      <w:r>
        <w:rPr>
          <w:rFonts w:ascii="Arial" w:hAnsi="Arial" w:eastAsia="Arial" w:cs="Arial"/>
          <w:sz w:val="20"/>
        </w:rPr>
        <w:t>NCTE</w:t>
      </w:r>
    </w:p>
    <w:p w14:paraId="5D918405">
      <w:pPr>
        <w:pBdr>
          <w:bottom w:val="single" w:color="000000" w:sz="8" w:space="1"/>
        </w:pBdr>
        <w:spacing w:before="260" w:after="80"/>
      </w:pPr>
      <w:r>
        <w:rPr>
          <w:rFonts w:ascii="Arial" w:hAnsi="Arial" w:eastAsia="Arial" w:cs="Arial"/>
          <w:b/>
          <w:bCs/>
          <w:sz w:val="22"/>
          <w:szCs w:val="22"/>
        </w:rPr>
        <w:t>REFERENCES</w:t>
      </w:r>
    </w:p>
    <w:p w14:paraId="328296B9">
      <w:pPr>
        <w:spacing w:before="40" w:after="40"/>
      </w:pPr>
      <w:r>
        <w:rPr>
          <w:rFonts w:ascii="Arial" w:hAnsi="Arial" w:eastAsia="Arial" w:cs="Arial"/>
          <w:b/>
          <w:bCs/>
          <w:sz w:val="20"/>
        </w:rPr>
        <w:t>Dr. Christine Junker, Professor of English and Director of Professional Development and Curriculum, Wright State University, Celina, OH</w:t>
      </w:r>
    </w:p>
    <w:p w14:paraId="56DD080E">
      <w:pPr>
        <w:spacing w:before="40" w:after="40"/>
      </w:pPr>
      <w:r>
        <w:rPr>
          <w:rFonts w:ascii="Arial" w:hAnsi="Arial" w:eastAsia="Arial" w:cs="Arial"/>
          <w:sz w:val="20"/>
        </w:rPr>
        <w:t>christine.wilson@wright.edu  •  937-775-8369</w:t>
      </w:r>
    </w:p>
    <w:p w14:paraId="788ADA8C">
      <w:pPr>
        <w:spacing w:before="50" w:after="50"/>
      </w:pPr>
    </w:p>
    <w:p w14:paraId="01EF286C">
      <w:pPr>
        <w:spacing w:before="40" w:after="40"/>
      </w:pPr>
      <w:r>
        <w:rPr>
          <w:rFonts w:ascii="Arial" w:hAnsi="Arial" w:eastAsia="Arial" w:cs="Arial"/>
          <w:b/>
          <w:bCs/>
          <w:sz w:val="20"/>
        </w:rPr>
        <w:t>Dr. Steve Engel, (former) Director of Composition, Defiance College, Defiance, OH</w:t>
      </w:r>
    </w:p>
    <w:p w14:paraId="4EEE5894">
      <w:pPr>
        <w:spacing w:before="40" w:after="40"/>
      </w:pPr>
      <w:r>
        <w:rPr>
          <w:rFonts w:ascii="Arial" w:hAnsi="Arial" w:eastAsia="Arial" w:cs="Arial"/>
          <w:sz w:val="20"/>
        </w:rPr>
        <w:t>engelemail@gmail.com  •  419-783-2338</w:t>
      </w:r>
    </w:p>
    <w:p w14:paraId="28C8F917">
      <w:pPr>
        <w:spacing w:before="50" w:after="50"/>
      </w:pPr>
    </w:p>
    <w:p w14:paraId="4108B13C">
      <w:pPr>
        <w:spacing w:before="40" w:after="40"/>
      </w:pPr>
      <w:r>
        <w:rPr>
          <w:rFonts w:ascii="Arial" w:hAnsi="Arial" w:eastAsia="Arial" w:cs="Arial"/>
          <w:b/>
          <w:bCs/>
          <w:sz w:val="20"/>
        </w:rPr>
        <w:t>Dr. Nathan Crook, Associate Professor of English and Rural Sociology, Ohio State University–Agricultural Technical Institute, Wooster, OH 44691</w:t>
      </w:r>
    </w:p>
    <w:p w14:paraId="05842863">
      <w:pPr>
        <w:spacing w:before="40" w:after="40"/>
      </w:pPr>
      <w:r>
        <w:rPr>
          <w:rFonts w:ascii="Arial" w:hAnsi="Arial" w:eastAsia="Arial" w:cs="Arial"/>
          <w:sz w:val="20"/>
        </w:rPr>
        <w:t>crook.55@osu.edu  •  330-287-1248</w:t>
      </w:r>
    </w:p>
    <w:p w14:paraId="0A4F7224"/>
    <w:sectPr>
      <w:headerReference r:id="rId5" w:type="default"/>
      <w:pgSz w:w="12240" w:h="15840"/>
      <w:pgMar w:top="1440" w:right="1440" w:bottom="1440" w:left="1440" w:header="720" w:footer="0" w:gutter="0"/>
      <w:pgNumType w:start="1"/>
      <w:cols w:space="720" w:num="1"/>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宋体-简"/>
    <w:panose1 w:val="00000000000000000000"/>
    <w:charset w:val="86"/>
    <w:family w:val="auto"/>
    <w:pitch w:val="default"/>
    <w:sig w:usb0="00000000" w:usb1="00000000" w:usb2="00000000" w:usb3="00000000" w:csb0="00000000" w:csb1="00000000"/>
  </w:font>
  <w:font w:name="Arial">
    <w:panose1 w:val="020B0704020202020204"/>
    <w:charset w:val="00"/>
    <w:family w:val="swiss"/>
    <w:pitch w:val="default"/>
    <w:sig w:usb0="E0002AFF" w:usb1="C0007843" w:usb2="00000009" w:usb3="00000000" w:csb0="400001FF" w:csb1="FFFF0000"/>
  </w:font>
  <w:font w:name="SimHei">
    <w:altName w:val="黑体-简"/>
    <w:panose1 w:val="02010600030101010101"/>
    <w:charset w:val="00"/>
    <w:family w:val="auto"/>
    <w:pitch w:val="default"/>
    <w:sig w:usb0="00000001" w:usb1="080E0000" w:usb2="00000010" w:usb3="00000000" w:csb0="00040000" w:csb1="00000000"/>
  </w:font>
  <w:font w:name="Courier New">
    <w:panose1 w:val="02070609020205020404"/>
    <w:charset w:val="00"/>
    <w:family w:val="modern"/>
    <w:pitch w:val="default"/>
    <w:sig w:usb0="E0002AFF" w:usb1="C0007843" w:usb2="00000009" w:usb3="00000000" w:csb0="400001FF" w:csb1="FFFF0000"/>
  </w:font>
  <w:font w:name="Wingdings">
    <w:panose1 w:val="05000000000000000000"/>
    <w:charset w:val="00"/>
    <w:family w:val="auto"/>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宋体-简"/>
    <w:panose1 w:val="00000000000000000000"/>
    <w:charset w:val="86"/>
    <w:family w:val="auto"/>
    <w:pitch w:val="default"/>
    <w:sig w:usb0="00000000" w:usb1="00000000" w:usb2="00000000" w:usb3="00000000" w:csb0="00000000" w:csb1="00000000"/>
  </w:font>
  <w:font w:name="SimSun">
    <w:altName w:val="宋体-简"/>
    <w:panose1 w:val="02010600030101010101"/>
    <w:charset w:val="86"/>
    <w:family w:val="auto"/>
    <w:pitch w:val="default"/>
    <w:sig w:usb0="00000000" w:usb1="00000000" w:usb2="00000010" w:usb3="00000000" w:csb0="00040001" w:csb1="00000000"/>
  </w:font>
  <w:font w:name="ＭＳ 明朝">
    <w:altName w:val="Hiragino Sans"/>
    <w:panose1 w:val="00000000000000000000"/>
    <w:charset w:val="86"/>
    <w:family w:val="auto"/>
    <w:pitch w:val="default"/>
    <w:sig w:usb0="00000000" w:usb1="00000000" w:usb2="00000000" w:usb3="00000000" w:csb0="00000000" w:csb1="00000000"/>
  </w:font>
  <w:font w:name="ＭＳ 明朝">
    <w:altName w:val="Hiragino Sans"/>
    <w:panose1 w:val="00000000000000000000"/>
    <w:charset w:val="86"/>
    <w:family w:val="auto"/>
    <w:pitch w:val="default"/>
    <w:sig w:usb0="00000000" w:usb1="00000000" w:usb2="00000000" w:usb3="00000000" w:csb0="00000000" w:csb1="00000000"/>
  </w:font>
  <w:font w:name="New York">
    <w:altName w:val="苹方-简"/>
    <w:panose1 w:val="02040503060506020304"/>
    <w:charset w:val="00"/>
    <w:family w:val="roman"/>
    <w:pitch w:val="default"/>
    <w:sig w:usb0="00000000" w:usb1="00000000" w:usb2="00000000" w:usb3="00000000" w:csb0="00000001" w:csb1="00000000"/>
  </w:font>
  <w:font w:name="Calibri Light">
    <w:altName w:val="Helvetica Neue"/>
    <w:panose1 w:val="020F0302020204030204"/>
    <w:charset w:val="00"/>
    <w:family w:val="swiss"/>
    <w:pitch w:val="default"/>
    <w:sig w:usb0="00000000" w:usb1="00000000" w:usb2="00000009" w:usb3="00000000" w:csb0="000001FF" w:csb1="00000000"/>
  </w:font>
  <w:font w:name="ＭＳ ゴシック">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swiss"/>
    <w:pitch w:val="default"/>
    <w:sig w:usb0="E1002AFF" w:usb1="C000605B" w:usb2="00000029" w:usb3="00000000" w:csb0="200101FF" w:csb1="20280000"/>
  </w:font>
  <w:font w:name="Helvetica">
    <w:panose1 w:val="00000000000000000000"/>
    <w:charset w:val="00"/>
    <w:family w:val="swiss"/>
    <w:pitch w:val="default"/>
    <w:sig w:usb0="E00002FF" w:usb1="5000785B" w:usb2="00000000" w:usb3="00000000" w:csb0="2000019F" w:csb1="4F010000"/>
  </w:font>
  <w:font w:name="Times">
    <w:altName w:val="Times New Roman"/>
    <w:panose1 w:val="02020603050405020304"/>
    <w:charset w:val="00"/>
    <w:family w:val="roman"/>
    <w:pitch w:val="default"/>
    <w:sig w:usb0="00000000" w:usb1="00000000" w:usb2="00000009" w:usb3="00000000" w:csb0="000001FF" w:csb1="00000000"/>
  </w:font>
  <w:font w:name="MS Mincho">
    <w:altName w:val="Hiragino Sans"/>
    <w:panose1 w:val="02020609040205080304"/>
    <w:charset w:val="80"/>
    <w:family w:val="modern"/>
    <w:pitch w:val="default"/>
    <w:sig w:usb0="00000000" w:usb1="00000000" w:usb2="08000012" w:usb3="00000000" w:csb0="0002009F" w:csb1="00000000"/>
  </w:font>
  <w:font w:name="Symbol">
    <w:altName w:val="Kingsoft Sign"/>
    <w:panose1 w:val="05050102010706020507"/>
    <w:charset w:val="02"/>
    <w:family w:val="roman"/>
    <w:pitch w:val="default"/>
    <w:sig w:usb0="00000000" w:usb1="00000000" w:usb2="00000000" w:usb3="00000000" w:csb0="80000000" w:csb1="00000000"/>
  </w:font>
  <w:font w:name="Arial Italic">
    <w:panose1 w:val="020B0704020202020204"/>
    <w:charset w:val="00"/>
    <w:family w:val="auto"/>
    <w:pitch w:val="default"/>
    <w:sig w:usb0="E0002AFF" w:usb1="C0007843" w:usb2="00000009" w:usb3="00000000" w:csb0="400001FF" w:csb1="FFFF0000"/>
  </w:font>
  <w:font w:name="Palatino Linotype">
    <w:altName w:val="苹方-简"/>
    <w:panose1 w:val="02040502050505030304"/>
    <w:charset w:val="00"/>
    <w:family w:val="roman"/>
    <w:pitch w:val="default"/>
    <w:sig w:usb0="00000000" w:usb1="00000000" w:usb2="00000000" w:usb3="00000000" w:csb0="0000019F" w:csb1="00000000"/>
  </w:font>
  <w:font w:name="ＭＳ 明朝">
    <w:altName w:val="Hiragino Sans"/>
    <w:panose1 w:val="00000000000000000000"/>
    <w:charset w:val="00"/>
    <w:family w:val="auto"/>
    <w:pitch w:val="default"/>
    <w:sig w:usb0="00000000" w:usb1="00000000" w:usb2="00000000" w:usb3="00000000" w:csb0="00000000" w:csb1="00000000"/>
  </w:font>
  <w:font w:name="Hiragino Sans">
    <w:panose1 w:val="020B0700000000000000"/>
    <w:charset w:val="80"/>
    <w:family w:val="auto"/>
    <w:pitch w:val="default"/>
    <w:sig w:usb0="800002CF" w:usb1="6AC7FCFC" w:usb2="00000012" w:usb3="00000000" w:csb0="0002000D" w:csb1="00000000"/>
  </w:font>
  <w:font w:name="苹方-简">
    <w:altName w:val="Times New Roman"/>
    <w:panose1 w:val="020B0600000000000000"/>
    <w:charset w:val="00"/>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 w:name="黑体-简">
    <w:panose1 w:val="00000000000000000000"/>
    <w:charset w:val="86"/>
    <w:family w:val="auto"/>
    <w:pitch w:val="default"/>
    <w:sig w:usb0="8000002F" w:usb1="0800004A" w:usb2="00000000" w:usb3="00000000" w:csb0="203E0000" w:csb1="00000000"/>
  </w:font>
  <w:font w:name="sans-serif">
    <w:altName w:val="苹方-简"/>
    <w:panose1 w:val="00000000000000000000"/>
    <w:charset w:val="00"/>
    <w:family w:val="auto"/>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16"/>
        <w:szCs w:val="16"/>
      </w:rPr>
      <w:id w:val="914118657"/>
      <w:docPartObj>
        <w:docPartGallery w:val="autotext"/>
      </w:docPartObj>
    </w:sdtPr>
    <w:sdtEndPr>
      <w:rPr>
        <w:rFonts w:ascii="Palatino Linotype" w:hAnsi="Palatino Linotype"/>
        <w:sz w:val="16"/>
        <w:szCs w:val="16"/>
      </w:rPr>
    </w:sdtEndPr>
    <w:sdtContent>
      <w:p w14:paraId="6FEF1C5F">
        <w:pPr>
          <w:pStyle w:val="17"/>
          <w:jc w:val="right"/>
          <w:rPr>
            <w:rFonts w:ascii="Palatino Linotype" w:hAnsi="Palatino Linotype"/>
            <w:sz w:val="16"/>
            <w:szCs w:val="16"/>
          </w:rPr>
        </w:pPr>
        <w:r>
          <w:rPr>
            <w:rFonts w:ascii="Palatino Linotype" w:hAnsi="Palatino Linotype"/>
            <w:sz w:val="16"/>
            <w:szCs w:val="16"/>
          </w:rPr>
          <w:t xml:space="preserve">Comer </w:t>
        </w:r>
        <w:r>
          <w:rPr>
            <w:rFonts w:ascii="Palatino Linotype" w:hAnsi="Palatino Linotype"/>
            <w:sz w:val="16"/>
            <w:szCs w:val="16"/>
          </w:rPr>
          <w:fldChar w:fldCharType="begin"/>
        </w:r>
        <w:r>
          <w:rPr>
            <w:rFonts w:ascii="Palatino Linotype" w:hAnsi="Palatino Linotype"/>
            <w:sz w:val="16"/>
            <w:szCs w:val="16"/>
          </w:rPr>
          <w:instrText xml:space="preserve">PAGE</w:instrText>
        </w:r>
        <w:r>
          <w:rPr>
            <w:rFonts w:ascii="Palatino Linotype" w:hAnsi="Palatino Linotype"/>
            <w:sz w:val="16"/>
            <w:szCs w:val="16"/>
          </w:rPr>
          <w:fldChar w:fldCharType="separate"/>
        </w:r>
        <w:r>
          <w:rPr>
            <w:rFonts w:ascii="Palatino Linotype" w:hAnsi="Palatino Linotype"/>
            <w:sz w:val="16"/>
            <w:szCs w:val="16"/>
          </w:rPr>
          <w:t>10</w:t>
        </w:r>
        <w:r>
          <w:rPr>
            <w:rFonts w:ascii="Palatino Linotype" w:hAnsi="Palatino Linotype"/>
            <w:sz w:val="16"/>
            <w:szCs w:val="16"/>
          </w:rPr>
          <w:fldChar w:fldCharType="end"/>
        </w:r>
      </w:p>
    </w:sdtContent>
  </w:sdt>
  <w:p w14:paraId="450EA2D7">
    <w:pPr>
      <w:pStyle w:val="17"/>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8772E3"/>
    <w:multiLevelType w:val="multilevel"/>
    <w:tmpl w:val="038772E3"/>
    <w:lvl w:ilvl="0" w:tentative="0">
      <w:start w:val="1"/>
      <w:numFmt w:val="none"/>
      <w:pStyle w:val="2"/>
      <w:suff w:val="nothing"/>
      <w:lvlText w:val=""/>
      <w:lvlJc w:val="left"/>
      <w:pPr>
        <w:ind w:left="0" w:firstLine="0"/>
      </w:pPr>
    </w:lvl>
    <w:lvl w:ilvl="1" w:tentative="0">
      <w:start w:val="1"/>
      <w:numFmt w:val="none"/>
      <w:pStyle w:val="3"/>
      <w:suff w:val="nothing"/>
      <w:lvlText w:val=""/>
      <w:lvlJc w:val="left"/>
      <w:pPr>
        <w:ind w:left="0" w:firstLine="0"/>
      </w:pPr>
    </w:lvl>
    <w:lvl w:ilvl="2" w:tentative="0">
      <w:start w:val="1"/>
      <w:numFmt w:val="none"/>
      <w:pStyle w:val="4"/>
      <w:suff w:val="nothing"/>
      <w:lvlText w:val=""/>
      <w:lvlJc w:val="left"/>
      <w:pPr>
        <w:ind w:left="0" w:firstLine="0"/>
      </w:pPr>
    </w:lvl>
    <w:lvl w:ilvl="3" w:tentative="0">
      <w:start w:val="1"/>
      <w:numFmt w:val="none"/>
      <w:suff w:val="nothing"/>
      <w:lvlText w:val=""/>
      <w:lvlJc w:val="left"/>
      <w:pPr>
        <w:tabs>
          <w:tab w:val="left" w:pos="864"/>
        </w:tabs>
        <w:ind w:left="864" w:hanging="864"/>
      </w:pPr>
    </w:lvl>
    <w:lvl w:ilvl="4" w:tentative="0">
      <w:start w:val="1"/>
      <w:numFmt w:val="none"/>
      <w:suff w:val="nothing"/>
      <w:lvlText w:val=""/>
      <w:lvlJc w:val="left"/>
      <w:pPr>
        <w:tabs>
          <w:tab w:val="left" w:pos="1008"/>
        </w:tabs>
        <w:ind w:left="1008" w:hanging="1008"/>
      </w:pPr>
    </w:lvl>
    <w:lvl w:ilvl="5" w:tentative="0">
      <w:start w:val="1"/>
      <w:numFmt w:val="none"/>
      <w:suff w:val="nothing"/>
      <w:lvlText w:val=""/>
      <w:lvlJc w:val="left"/>
      <w:pPr>
        <w:tabs>
          <w:tab w:val="left" w:pos="1152"/>
        </w:tabs>
        <w:ind w:left="1152" w:hanging="1152"/>
      </w:pPr>
    </w:lvl>
    <w:lvl w:ilvl="6" w:tentative="0">
      <w:start w:val="1"/>
      <w:numFmt w:val="none"/>
      <w:suff w:val="nothing"/>
      <w:lvlText w:val=""/>
      <w:lvlJc w:val="left"/>
      <w:pPr>
        <w:tabs>
          <w:tab w:val="left" w:pos="1296"/>
        </w:tabs>
        <w:ind w:left="1296" w:hanging="1296"/>
      </w:pPr>
    </w:lvl>
    <w:lvl w:ilvl="7" w:tentative="0">
      <w:start w:val="1"/>
      <w:numFmt w:val="none"/>
      <w:suff w:val="nothing"/>
      <w:lvlText w:val=""/>
      <w:lvlJc w:val="left"/>
      <w:pPr>
        <w:tabs>
          <w:tab w:val="left" w:pos="1440"/>
        </w:tabs>
        <w:ind w:left="1440" w:hanging="1440"/>
      </w:pPr>
    </w:lvl>
    <w:lvl w:ilvl="8" w:tentative="0">
      <w:start w:val="1"/>
      <w:numFmt w:val="none"/>
      <w:suff w:val="nothing"/>
      <w:lvlText w:val=""/>
      <w:lvlJc w:val="left"/>
      <w:pPr>
        <w:tabs>
          <w:tab w:val="left"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154121"/>
    <w:rsid w:val="00003D05"/>
    <w:rsid w:val="000059CF"/>
    <w:rsid w:val="00012110"/>
    <w:rsid w:val="00024F97"/>
    <w:rsid w:val="00025EC0"/>
    <w:rsid w:val="00027341"/>
    <w:rsid w:val="00031B58"/>
    <w:rsid w:val="00032C99"/>
    <w:rsid w:val="00045B8A"/>
    <w:rsid w:val="00046C11"/>
    <w:rsid w:val="00060C94"/>
    <w:rsid w:val="00063DBC"/>
    <w:rsid w:val="00070C3C"/>
    <w:rsid w:val="0007438B"/>
    <w:rsid w:val="0008307C"/>
    <w:rsid w:val="00083441"/>
    <w:rsid w:val="00096A22"/>
    <w:rsid w:val="000A79BC"/>
    <w:rsid w:val="000C3674"/>
    <w:rsid w:val="000C43FB"/>
    <w:rsid w:val="000C63F8"/>
    <w:rsid w:val="000C7DA1"/>
    <w:rsid w:val="000E1A75"/>
    <w:rsid w:val="000E1F31"/>
    <w:rsid w:val="001171A4"/>
    <w:rsid w:val="001174CC"/>
    <w:rsid w:val="001237C0"/>
    <w:rsid w:val="00135D58"/>
    <w:rsid w:val="00146454"/>
    <w:rsid w:val="00154121"/>
    <w:rsid w:val="00165498"/>
    <w:rsid w:val="00166EFC"/>
    <w:rsid w:val="001714F5"/>
    <w:rsid w:val="0017246B"/>
    <w:rsid w:val="00174678"/>
    <w:rsid w:val="001942FC"/>
    <w:rsid w:val="00194AFA"/>
    <w:rsid w:val="001954D5"/>
    <w:rsid w:val="001C4268"/>
    <w:rsid w:val="001C568C"/>
    <w:rsid w:val="001D042E"/>
    <w:rsid w:val="001D517C"/>
    <w:rsid w:val="001E1046"/>
    <w:rsid w:val="00201307"/>
    <w:rsid w:val="00210FB0"/>
    <w:rsid w:val="00214BB1"/>
    <w:rsid w:val="002219D9"/>
    <w:rsid w:val="00222C5E"/>
    <w:rsid w:val="0022671A"/>
    <w:rsid w:val="0023754A"/>
    <w:rsid w:val="00245328"/>
    <w:rsid w:val="002501EC"/>
    <w:rsid w:val="00270221"/>
    <w:rsid w:val="00274B92"/>
    <w:rsid w:val="0027628D"/>
    <w:rsid w:val="0027632C"/>
    <w:rsid w:val="002816F9"/>
    <w:rsid w:val="002845C3"/>
    <w:rsid w:val="002859B7"/>
    <w:rsid w:val="00293217"/>
    <w:rsid w:val="002D3179"/>
    <w:rsid w:val="002D4916"/>
    <w:rsid w:val="002D5209"/>
    <w:rsid w:val="002D657A"/>
    <w:rsid w:val="002F72D4"/>
    <w:rsid w:val="003000DB"/>
    <w:rsid w:val="00303221"/>
    <w:rsid w:val="00304A97"/>
    <w:rsid w:val="003056E2"/>
    <w:rsid w:val="003112DF"/>
    <w:rsid w:val="00312C07"/>
    <w:rsid w:val="00333329"/>
    <w:rsid w:val="00335BD9"/>
    <w:rsid w:val="00340A87"/>
    <w:rsid w:val="00353259"/>
    <w:rsid w:val="0035582A"/>
    <w:rsid w:val="00366D1D"/>
    <w:rsid w:val="003719DC"/>
    <w:rsid w:val="0037467D"/>
    <w:rsid w:val="00375032"/>
    <w:rsid w:val="00381FAD"/>
    <w:rsid w:val="00382811"/>
    <w:rsid w:val="00383A42"/>
    <w:rsid w:val="00387312"/>
    <w:rsid w:val="003931E3"/>
    <w:rsid w:val="003A3706"/>
    <w:rsid w:val="003B225F"/>
    <w:rsid w:val="003B3076"/>
    <w:rsid w:val="003C1E2D"/>
    <w:rsid w:val="003D1012"/>
    <w:rsid w:val="003D1222"/>
    <w:rsid w:val="003D28B7"/>
    <w:rsid w:val="003D2A90"/>
    <w:rsid w:val="003F2361"/>
    <w:rsid w:val="00402772"/>
    <w:rsid w:val="00403C31"/>
    <w:rsid w:val="00414882"/>
    <w:rsid w:val="00431C1D"/>
    <w:rsid w:val="00432F93"/>
    <w:rsid w:val="00433284"/>
    <w:rsid w:val="00461290"/>
    <w:rsid w:val="00467D28"/>
    <w:rsid w:val="004871A2"/>
    <w:rsid w:val="004937ED"/>
    <w:rsid w:val="0049599E"/>
    <w:rsid w:val="004A0581"/>
    <w:rsid w:val="004A70D3"/>
    <w:rsid w:val="004B17A4"/>
    <w:rsid w:val="004B1BE0"/>
    <w:rsid w:val="004B4002"/>
    <w:rsid w:val="004B760A"/>
    <w:rsid w:val="004D13A4"/>
    <w:rsid w:val="004E012F"/>
    <w:rsid w:val="004E3F28"/>
    <w:rsid w:val="004E43B9"/>
    <w:rsid w:val="00500C4D"/>
    <w:rsid w:val="0050550F"/>
    <w:rsid w:val="00510D3F"/>
    <w:rsid w:val="00514EEF"/>
    <w:rsid w:val="00535D8A"/>
    <w:rsid w:val="00544B19"/>
    <w:rsid w:val="00544D8A"/>
    <w:rsid w:val="00550577"/>
    <w:rsid w:val="00551BBF"/>
    <w:rsid w:val="00552328"/>
    <w:rsid w:val="005532AB"/>
    <w:rsid w:val="005536FF"/>
    <w:rsid w:val="00564FCD"/>
    <w:rsid w:val="005653DB"/>
    <w:rsid w:val="0058285D"/>
    <w:rsid w:val="00592356"/>
    <w:rsid w:val="005A0E4F"/>
    <w:rsid w:val="005A42C6"/>
    <w:rsid w:val="005D261C"/>
    <w:rsid w:val="005E1882"/>
    <w:rsid w:val="005E5B61"/>
    <w:rsid w:val="005F0F85"/>
    <w:rsid w:val="005F2FE4"/>
    <w:rsid w:val="005F37DF"/>
    <w:rsid w:val="006011DD"/>
    <w:rsid w:val="00623B09"/>
    <w:rsid w:val="006250AD"/>
    <w:rsid w:val="00627D3E"/>
    <w:rsid w:val="006434D1"/>
    <w:rsid w:val="006444EB"/>
    <w:rsid w:val="00645956"/>
    <w:rsid w:val="006460CF"/>
    <w:rsid w:val="0064745C"/>
    <w:rsid w:val="00650BC6"/>
    <w:rsid w:val="00653016"/>
    <w:rsid w:val="00654254"/>
    <w:rsid w:val="006547A9"/>
    <w:rsid w:val="00671458"/>
    <w:rsid w:val="00671B41"/>
    <w:rsid w:val="00671F94"/>
    <w:rsid w:val="006731D7"/>
    <w:rsid w:val="0068755E"/>
    <w:rsid w:val="00691900"/>
    <w:rsid w:val="00692EF5"/>
    <w:rsid w:val="006931DA"/>
    <w:rsid w:val="006A25FB"/>
    <w:rsid w:val="006B33DC"/>
    <w:rsid w:val="006B6179"/>
    <w:rsid w:val="006E299D"/>
    <w:rsid w:val="006F05F3"/>
    <w:rsid w:val="006F161B"/>
    <w:rsid w:val="007007F7"/>
    <w:rsid w:val="00725657"/>
    <w:rsid w:val="0073290B"/>
    <w:rsid w:val="00733568"/>
    <w:rsid w:val="007338F3"/>
    <w:rsid w:val="00735D49"/>
    <w:rsid w:val="0075623D"/>
    <w:rsid w:val="00761E95"/>
    <w:rsid w:val="00763B72"/>
    <w:rsid w:val="00765ABF"/>
    <w:rsid w:val="007711AD"/>
    <w:rsid w:val="00772B82"/>
    <w:rsid w:val="00782537"/>
    <w:rsid w:val="0078775C"/>
    <w:rsid w:val="00787D8A"/>
    <w:rsid w:val="00796450"/>
    <w:rsid w:val="007A13CD"/>
    <w:rsid w:val="007B3714"/>
    <w:rsid w:val="007B3B1A"/>
    <w:rsid w:val="007B6455"/>
    <w:rsid w:val="007B7A22"/>
    <w:rsid w:val="007C4E24"/>
    <w:rsid w:val="007C5B95"/>
    <w:rsid w:val="007D75C7"/>
    <w:rsid w:val="007E430F"/>
    <w:rsid w:val="007F5075"/>
    <w:rsid w:val="007F583F"/>
    <w:rsid w:val="0081273F"/>
    <w:rsid w:val="0082211A"/>
    <w:rsid w:val="0082226E"/>
    <w:rsid w:val="008277A8"/>
    <w:rsid w:val="00846AD1"/>
    <w:rsid w:val="00854325"/>
    <w:rsid w:val="00856F90"/>
    <w:rsid w:val="00862825"/>
    <w:rsid w:val="00866B50"/>
    <w:rsid w:val="00873BFB"/>
    <w:rsid w:val="008747D0"/>
    <w:rsid w:val="008756B9"/>
    <w:rsid w:val="00892AA3"/>
    <w:rsid w:val="008B7F06"/>
    <w:rsid w:val="008C3E9A"/>
    <w:rsid w:val="008C662D"/>
    <w:rsid w:val="008C7AB1"/>
    <w:rsid w:val="008D1B31"/>
    <w:rsid w:val="008E75ED"/>
    <w:rsid w:val="008F64D6"/>
    <w:rsid w:val="00906177"/>
    <w:rsid w:val="00913B69"/>
    <w:rsid w:val="0091567B"/>
    <w:rsid w:val="009163D1"/>
    <w:rsid w:val="00927A2F"/>
    <w:rsid w:val="00936545"/>
    <w:rsid w:val="0095499C"/>
    <w:rsid w:val="00957052"/>
    <w:rsid w:val="00963D44"/>
    <w:rsid w:val="0096510D"/>
    <w:rsid w:val="00971AE3"/>
    <w:rsid w:val="00971C61"/>
    <w:rsid w:val="00974372"/>
    <w:rsid w:val="0097722F"/>
    <w:rsid w:val="0098504D"/>
    <w:rsid w:val="009A49AC"/>
    <w:rsid w:val="009A5433"/>
    <w:rsid w:val="009B04E2"/>
    <w:rsid w:val="009B269E"/>
    <w:rsid w:val="009B2EEA"/>
    <w:rsid w:val="009B4700"/>
    <w:rsid w:val="009B5A1E"/>
    <w:rsid w:val="009B5FE1"/>
    <w:rsid w:val="009B7C63"/>
    <w:rsid w:val="009D1867"/>
    <w:rsid w:val="009E0466"/>
    <w:rsid w:val="009E3B40"/>
    <w:rsid w:val="009E4A89"/>
    <w:rsid w:val="009E672E"/>
    <w:rsid w:val="009F3618"/>
    <w:rsid w:val="009F3E56"/>
    <w:rsid w:val="00A10A94"/>
    <w:rsid w:val="00A141E2"/>
    <w:rsid w:val="00A278CC"/>
    <w:rsid w:val="00A32756"/>
    <w:rsid w:val="00A33F5A"/>
    <w:rsid w:val="00A412BD"/>
    <w:rsid w:val="00A41ECF"/>
    <w:rsid w:val="00A44313"/>
    <w:rsid w:val="00A50214"/>
    <w:rsid w:val="00A529F2"/>
    <w:rsid w:val="00A53593"/>
    <w:rsid w:val="00A53C7D"/>
    <w:rsid w:val="00A575CD"/>
    <w:rsid w:val="00A60BEF"/>
    <w:rsid w:val="00A75821"/>
    <w:rsid w:val="00A87D89"/>
    <w:rsid w:val="00AA74D4"/>
    <w:rsid w:val="00AA7EC8"/>
    <w:rsid w:val="00AB064A"/>
    <w:rsid w:val="00AC1B11"/>
    <w:rsid w:val="00AD0CD3"/>
    <w:rsid w:val="00AF771C"/>
    <w:rsid w:val="00B0064C"/>
    <w:rsid w:val="00B00DB3"/>
    <w:rsid w:val="00B04FD1"/>
    <w:rsid w:val="00B136FD"/>
    <w:rsid w:val="00B173C5"/>
    <w:rsid w:val="00B177E1"/>
    <w:rsid w:val="00B23E62"/>
    <w:rsid w:val="00B35FE0"/>
    <w:rsid w:val="00B36144"/>
    <w:rsid w:val="00B40326"/>
    <w:rsid w:val="00B45A66"/>
    <w:rsid w:val="00B53799"/>
    <w:rsid w:val="00B56EB4"/>
    <w:rsid w:val="00B60AD0"/>
    <w:rsid w:val="00B641A2"/>
    <w:rsid w:val="00B700D4"/>
    <w:rsid w:val="00B7311F"/>
    <w:rsid w:val="00B737B9"/>
    <w:rsid w:val="00B90070"/>
    <w:rsid w:val="00B97757"/>
    <w:rsid w:val="00BA01A7"/>
    <w:rsid w:val="00BA5E89"/>
    <w:rsid w:val="00BA7606"/>
    <w:rsid w:val="00BB13BC"/>
    <w:rsid w:val="00BB4456"/>
    <w:rsid w:val="00BC504E"/>
    <w:rsid w:val="00BC5E00"/>
    <w:rsid w:val="00BC7629"/>
    <w:rsid w:val="00BD5CB1"/>
    <w:rsid w:val="00BE2873"/>
    <w:rsid w:val="00BE305F"/>
    <w:rsid w:val="00BF3013"/>
    <w:rsid w:val="00BF5FBF"/>
    <w:rsid w:val="00BF7CC8"/>
    <w:rsid w:val="00C04BDD"/>
    <w:rsid w:val="00C10D85"/>
    <w:rsid w:val="00C3373E"/>
    <w:rsid w:val="00C404BD"/>
    <w:rsid w:val="00C421C1"/>
    <w:rsid w:val="00C47A6B"/>
    <w:rsid w:val="00C60F86"/>
    <w:rsid w:val="00C65710"/>
    <w:rsid w:val="00C67F2D"/>
    <w:rsid w:val="00C82096"/>
    <w:rsid w:val="00C86DE1"/>
    <w:rsid w:val="00CB31C9"/>
    <w:rsid w:val="00CC47C8"/>
    <w:rsid w:val="00CC689C"/>
    <w:rsid w:val="00CD44F6"/>
    <w:rsid w:val="00CF38C4"/>
    <w:rsid w:val="00D0063D"/>
    <w:rsid w:val="00D11C84"/>
    <w:rsid w:val="00D21D68"/>
    <w:rsid w:val="00D224C0"/>
    <w:rsid w:val="00D22DE4"/>
    <w:rsid w:val="00D31A16"/>
    <w:rsid w:val="00D33153"/>
    <w:rsid w:val="00D36410"/>
    <w:rsid w:val="00D42E8E"/>
    <w:rsid w:val="00D503B4"/>
    <w:rsid w:val="00D51609"/>
    <w:rsid w:val="00D64336"/>
    <w:rsid w:val="00D662CB"/>
    <w:rsid w:val="00D82AEB"/>
    <w:rsid w:val="00D82C96"/>
    <w:rsid w:val="00D942F5"/>
    <w:rsid w:val="00DA065F"/>
    <w:rsid w:val="00DA647A"/>
    <w:rsid w:val="00DC28FD"/>
    <w:rsid w:val="00DD3FC0"/>
    <w:rsid w:val="00DE10CD"/>
    <w:rsid w:val="00DE49C8"/>
    <w:rsid w:val="00DE6359"/>
    <w:rsid w:val="00DE6DBE"/>
    <w:rsid w:val="00E27F5F"/>
    <w:rsid w:val="00E36A19"/>
    <w:rsid w:val="00E40B8F"/>
    <w:rsid w:val="00E54010"/>
    <w:rsid w:val="00E54196"/>
    <w:rsid w:val="00E56289"/>
    <w:rsid w:val="00E60E13"/>
    <w:rsid w:val="00E65277"/>
    <w:rsid w:val="00E70177"/>
    <w:rsid w:val="00E730B2"/>
    <w:rsid w:val="00E90840"/>
    <w:rsid w:val="00E9595C"/>
    <w:rsid w:val="00E96530"/>
    <w:rsid w:val="00EA2A55"/>
    <w:rsid w:val="00EB69B3"/>
    <w:rsid w:val="00EC3396"/>
    <w:rsid w:val="00EC5F03"/>
    <w:rsid w:val="00EC6E77"/>
    <w:rsid w:val="00EC772D"/>
    <w:rsid w:val="00EC7974"/>
    <w:rsid w:val="00EE51F9"/>
    <w:rsid w:val="00EF1233"/>
    <w:rsid w:val="00F00607"/>
    <w:rsid w:val="00F06730"/>
    <w:rsid w:val="00F153DE"/>
    <w:rsid w:val="00F25719"/>
    <w:rsid w:val="00F37286"/>
    <w:rsid w:val="00F45FE5"/>
    <w:rsid w:val="00F50B55"/>
    <w:rsid w:val="00F51807"/>
    <w:rsid w:val="00F54D5F"/>
    <w:rsid w:val="00F623BC"/>
    <w:rsid w:val="00F66AA1"/>
    <w:rsid w:val="00F714F3"/>
    <w:rsid w:val="00F8283C"/>
    <w:rsid w:val="00F92468"/>
    <w:rsid w:val="00FA3235"/>
    <w:rsid w:val="00FB3D0D"/>
    <w:rsid w:val="00FB4392"/>
    <w:rsid w:val="00FC1305"/>
    <w:rsid w:val="00FC4E96"/>
    <w:rsid w:val="00FD3914"/>
    <w:rsid w:val="00FF3CE2"/>
    <w:rsid w:val="00FF4ACE"/>
    <w:rsid w:val="00FF5864"/>
    <w:rsid w:val="0257F315"/>
    <w:rsid w:val="1A56143E"/>
    <w:rsid w:val="292143DC"/>
    <w:rsid w:val="329FD3E0"/>
    <w:rsid w:val="3F2AAA71"/>
    <w:rsid w:val="5597FD03"/>
    <w:rsid w:val="5D2EDF61"/>
    <w:rsid w:val="741174E0"/>
    <w:rsid w:val="79FE4278"/>
    <w:rsid w:val="7CFF8C16"/>
    <w:rsid w:val="7D6B6B39"/>
    <w:rsid w:val="CEF74BF9"/>
    <w:rsid w:val="D7F61C19"/>
    <w:rsid w:val="F6FF5722"/>
  </w:rsids>
  <m:mathPr>
    <m:mathFont m:val="Cambria Math"/>
    <m:brkBin m:val="before"/>
    <m:brkBinSub m:val="--"/>
    <m:smallFrac m:val="0"/>
    <m:dispDef/>
    <m:lMargin m:val="0"/>
    <m:rMargin m:val="0"/>
    <m:defJc m:val="centerGroup"/>
    <m:wrapIndent m:val="1440"/>
    <m:intLim m:val="subSup"/>
    <m:naryLim m:val="undOvr"/>
  </m:mathPr>
  <w:themeFontLang w:val="en-US" w:eastAsia="ja-JP" w:bidi="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unhideWhenUsed="0" w:uiPriority="0" w:semiHidden="0" w:name="heading 4"/>
    <w:lsdException w:unhideWhenUsed="0" w:uiPriority="0" w:semiHidden="0" w:name="heading 5"/>
    <w:lsdException w:unhideWhenUsed="0" w:uiPriority="0" w:semiHidden="0" w:name="heading 6"/>
    <w:lsdException w:unhideWhenUsed="0" w:uiPriority="0" w:semiHidden="0" w:name="heading 7"/>
    <w:lsdException w:unhideWhenUsed="0" w:uiPriority="0" w:semiHidden="0" w:name="heading 8"/>
    <w:lsdException w:unhideWhenUsed="0" w:uiPriority="0" w:semiHidden="0" w:name="heading 9"/>
    <w:lsdException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qFormat="1" w:unhideWhenUsed="0" w:uiPriority="0" w:semiHidden="0" w:name="footnote text"/>
    <w:lsdException w:uiPriority="0" w:name="annotation text"/>
    <w:lsdException w:unhideWhenUsed="0" w:uiPriority="99" w:semiHidden="0" w:name="header"/>
    <w:lsdException w:unhideWhenUsed="0"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nhideWhenUsed="0" w:uiPriority="0" w:semiHidden="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nhideWhenUsed="0" w:uiPriority="0" w:semiHidden="0" w:name="List Number 2"/>
    <w:lsdException w:uiPriority="0" w:name="List Number 3"/>
    <w:lsdException w:uiPriority="0" w:name="List Number 4"/>
    <w:lsdException w:unhideWhenUsed="0" w:uiPriority="0" w:semiHidden="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unhideWhenUsed="0" w:uiPriority="0" w:semiHidden="0" w:name="Strong"/>
    <w:lsdException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tabs>
        <w:tab w:val="left" w:pos="720"/>
      </w:tabs>
      <w:suppressAutoHyphens/>
      <w:spacing w:after="160" w:line="259" w:lineRule="auto"/>
    </w:pPr>
    <w:rPr>
      <w:rFonts w:ascii="New York" w:hAnsi="New York" w:eastAsia="Times New Roman" w:cs="New York"/>
      <w:sz w:val="24"/>
      <w:szCs w:val="20"/>
      <w:lang w:val="en-US" w:eastAsia="en-US" w:bidi="ar-SA"/>
    </w:rPr>
  </w:style>
  <w:style w:type="paragraph" w:styleId="2">
    <w:name w:val="heading 1"/>
    <w:basedOn w:val="1"/>
    <w:qFormat/>
    <w:uiPriority w:val="0"/>
    <w:pPr>
      <w:keepNext/>
      <w:numPr>
        <w:ilvl w:val="0"/>
        <w:numId w:val="1"/>
      </w:numPr>
      <w:outlineLvl w:val="0"/>
    </w:pPr>
    <w:rPr>
      <w:rFonts w:ascii="Arial" w:hAnsi="Arial"/>
      <w:b/>
    </w:rPr>
  </w:style>
  <w:style w:type="paragraph" w:styleId="3">
    <w:name w:val="heading 2"/>
    <w:basedOn w:val="1"/>
    <w:qFormat/>
    <w:uiPriority w:val="0"/>
    <w:pPr>
      <w:keepNext/>
      <w:numPr>
        <w:ilvl w:val="1"/>
        <w:numId w:val="1"/>
      </w:numPr>
      <w:outlineLvl w:val="1"/>
    </w:pPr>
    <w:rPr>
      <w:rFonts w:ascii="Arial" w:hAnsi="Arial"/>
      <w:b/>
      <w:sz w:val="20"/>
    </w:rPr>
  </w:style>
  <w:style w:type="paragraph" w:styleId="4">
    <w:name w:val="heading 3"/>
    <w:basedOn w:val="1"/>
    <w:qFormat/>
    <w:uiPriority w:val="0"/>
    <w:pPr>
      <w:keepNext/>
      <w:numPr>
        <w:ilvl w:val="2"/>
        <w:numId w:val="1"/>
      </w:numPr>
      <w:outlineLvl w:val="2"/>
    </w:pPr>
    <w:rPr>
      <w:rFonts w:ascii="Arial" w:hAnsi="Arial"/>
      <w:b/>
      <w:color w:val="000000"/>
      <w:sz w:val="20"/>
    </w:rPr>
  </w:style>
  <w:style w:type="paragraph" w:styleId="5">
    <w:name w:val="heading 4"/>
    <w:basedOn w:val="1"/>
    <w:next w:val="1"/>
    <w:link w:val="69"/>
    <w:uiPriority w:val="0"/>
    <w:pPr>
      <w:keepNext/>
      <w:keepLines/>
      <w:spacing w:before="40" w:after="0"/>
      <w:outlineLvl w:val="3"/>
    </w:pPr>
    <w:rPr>
      <w:rFonts w:asciiTheme="majorHAnsi" w:hAnsiTheme="majorHAnsi" w:eastAsiaTheme="majorEastAsia" w:cstheme="majorBidi"/>
      <w:i/>
      <w:iCs/>
      <w:color w:val="2E75B5" w:themeColor="accent1" w:themeShade="BF"/>
    </w:rPr>
  </w:style>
  <w:style w:type="character" w:default="1" w:styleId="6">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8">
    <w:name w:val="Balloon Text"/>
    <w:basedOn w:val="1"/>
    <w:qFormat/>
    <w:uiPriority w:val="0"/>
    <w:rPr>
      <w:rFonts w:ascii="Tahoma" w:hAnsi="Tahoma" w:cs="Helvetica"/>
      <w:sz w:val="16"/>
      <w:szCs w:val="16"/>
    </w:rPr>
  </w:style>
  <w:style w:type="paragraph" w:styleId="9">
    <w:name w:val="Body Text Indent 2"/>
    <w:basedOn w:val="1"/>
    <w:qFormat/>
    <w:uiPriority w:val="0"/>
    <w:pPr>
      <w:ind w:left="2160" w:hanging="2160"/>
    </w:pPr>
    <w:rPr>
      <w:rFonts w:ascii="Helvetica" w:hAnsi="Helvetica"/>
    </w:rPr>
  </w:style>
  <w:style w:type="paragraph" w:styleId="10">
    <w:name w:val="Body Text Indent 3"/>
    <w:basedOn w:val="1"/>
    <w:qFormat/>
    <w:uiPriority w:val="0"/>
    <w:pPr>
      <w:ind w:left="720"/>
    </w:pPr>
    <w:rPr>
      <w:rFonts w:ascii="Arial" w:hAnsi="Arial"/>
    </w:rPr>
  </w:style>
  <w:style w:type="paragraph" w:styleId="11">
    <w:name w:val="caption"/>
    <w:basedOn w:val="1"/>
    <w:qFormat/>
    <w:uiPriority w:val="0"/>
    <w:pPr>
      <w:suppressLineNumbers/>
      <w:spacing w:before="120" w:after="120"/>
    </w:pPr>
    <w:rPr>
      <w:rFonts w:cs="Helvetica"/>
      <w:i/>
      <w:iCs/>
      <w:szCs w:val="24"/>
    </w:rPr>
  </w:style>
  <w:style w:type="character" w:styleId="12">
    <w:name w:val="Emphasis"/>
    <w:basedOn w:val="6"/>
    <w:uiPriority w:val="0"/>
    <w:rPr>
      <w:i/>
      <w:iCs/>
    </w:rPr>
  </w:style>
  <w:style w:type="character" w:styleId="13">
    <w:name w:val="FollowedHyperlink"/>
    <w:qFormat/>
    <w:uiPriority w:val="0"/>
    <w:rPr>
      <w:color w:val="800080"/>
      <w:u w:val="single"/>
    </w:rPr>
  </w:style>
  <w:style w:type="paragraph" w:styleId="14">
    <w:name w:val="footer"/>
    <w:basedOn w:val="1"/>
    <w:uiPriority w:val="0"/>
    <w:pPr>
      <w:suppressLineNumbers/>
      <w:tabs>
        <w:tab w:val="center" w:pos="4320"/>
        <w:tab w:val="right" w:pos="8640"/>
      </w:tabs>
    </w:pPr>
  </w:style>
  <w:style w:type="character" w:styleId="15">
    <w:name w:val="footnote reference"/>
    <w:basedOn w:val="6"/>
    <w:semiHidden/>
    <w:unhideWhenUsed/>
    <w:uiPriority w:val="0"/>
    <w:rPr>
      <w:vertAlign w:val="superscript"/>
    </w:rPr>
  </w:style>
  <w:style w:type="paragraph" w:styleId="16">
    <w:name w:val="footnote text"/>
    <w:basedOn w:val="1"/>
    <w:qFormat/>
    <w:uiPriority w:val="0"/>
    <w:rPr>
      <w:rFonts w:ascii="Times" w:hAnsi="Times" w:eastAsia="Times"/>
    </w:rPr>
  </w:style>
  <w:style w:type="paragraph" w:styleId="17">
    <w:name w:val="header"/>
    <w:basedOn w:val="1"/>
    <w:link w:val="59"/>
    <w:uiPriority w:val="99"/>
    <w:pPr>
      <w:suppressLineNumbers/>
      <w:tabs>
        <w:tab w:val="center" w:pos="4320"/>
        <w:tab w:val="right" w:pos="8640"/>
      </w:tabs>
    </w:pPr>
  </w:style>
  <w:style w:type="character" w:styleId="18">
    <w:name w:val="Hyperlink"/>
    <w:basedOn w:val="6"/>
    <w:uiPriority w:val="0"/>
    <w:rPr>
      <w:color w:val="0563C1" w:themeColor="hyperlink"/>
      <w:u w:val="single"/>
    </w:rPr>
  </w:style>
  <w:style w:type="paragraph" w:styleId="19">
    <w:name w:val="List"/>
    <w:basedOn w:val="20"/>
    <w:uiPriority w:val="0"/>
    <w:pPr>
      <w:tabs>
        <w:tab w:val="left" w:pos="720"/>
      </w:tabs>
    </w:pPr>
    <w:rPr>
      <w:rFonts w:cs="Helvetica"/>
    </w:rPr>
  </w:style>
  <w:style w:type="paragraph" w:customStyle="1" w:styleId="20">
    <w:name w:val="Text body"/>
    <w:basedOn w:val="1"/>
    <w:qFormat/>
    <w:uiPriority w:val="0"/>
    <w:pPr>
      <w:spacing w:after="120"/>
    </w:pPr>
  </w:style>
  <w:style w:type="paragraph" w:styleId="21">
    <w:name w:val="Normal (Web)"/>
    <w:basedOn w:val="1"/>
    <w:qFormat/>
    <w:uiPriority w:val="99"/>
    <w:pPr>
      <w:widowControl/>
      <w:suppressAutoHyphens w:val="0"/>
      <w:spacing w:before="28" w:after="28"/>
    </w:pPr>
    <w:rPr>
      <w:rFonts w:ascii="Times New Roman" w:hAnsi="Times New Roman" w:cs="Times New Roman"/>
      <w:szCs w:val="24"/>
    </w:rPr>
  </w:style>
  <w:style w:type="character" w:styleId="22">
    <w:name w:val="page number"/>
    <w:basedOn w:val="6"/>
    <w:qFormat/>
    <w:uiPriority w:val="0"/>
  </w:style>
  <w:style w:type="paragraph" w:styleId="23">
    <w:name w:val="Subtitle"/>
    <w:basedOn w:val="24"/>
    <w:qFormat/>
    <w:uiPriority w:val="0"/>
    <w:pPr>
      <w:tabs>
        <w:tab w:val="left" w:pos="720"/>
      </w:tabs>
      <w:jc w:val="center"/>
    </w:pPr>
    <w:rPr>
      <w:i/>
      <w:iCs/>
    </w:rPr>
  </w:style>
  <w:style w:type="paragraph" w:customStyle="1" w:styleId="24">
    <w:name w:val="Heading"/>
    <w:basedOn w:val="1"/>
    <w:next w:val="25"/>
    <w:qFormat/>
    <w:uiPriority w:val="0"/>
    <w:pPr>
      <w:keepNext/>
      <w:spacing w:before="240" w:after="120"/>
    </w:pPr>
    <w:rPr>
      <w:rFonts w:ascii="Arial" w:hAnsi="Arial" w:eastAsia="MS Mincho" w:cs="Helvetica"/>
      <w:sz w:val="28"/>
      <w:szCs w:val="28"/>
    </w:rPr>
  </w:style>
  <w:style w:type="paragraph" w:customStyle="1" w:styleId="25">
    <w:name w:val="Text Body"/>
    <w:basedOn w:val="1"/>
    <w:uiPriority w:val="0"/>
    <w:pPr>
      <w:spacing w:after="140" w:line="288" w:lineRule="auto"/>
    </w:pPr>
  </w:style>
  <w:style w:type="table" w:styleId="26">
    <w:name w:val="Table Grid"/>
    <w:basedOn w:val="7"/>
    <w:uiPriority w:val="0"/>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7">
    <w:name w:val="Title"/>
    <w:basedOn w:val="1"/>
    <w:next w:val="23"/>
    <w:qFormat/>
    <w:uiPriority w:val="0"/>
    <w:pPr>
      <w:jc w:val="center"/>
    </w:pPr>
    <w:rPr>
      <w:rFonts w:ascii="Helvetica" w:hAnsi="Helvetica"/>
      <w:b/>
      <w:bCs/>
      <w:sz w:val="36"/>
      <w:szCs w:val="36"/>
    </w:rPr>
  </w:style>
  <w:style w:type="character" w:customStyle="1" w:styleId="28">
    <w:name w:val="WW8Num1z0"/>
    <w:qFormat/>
    <w:uiPriority w:val="0"/>
    <w:rPr>
      <w:rFonts w:ascii="Symbol" w:hAnsi="Symbol"/>
    </w:rPr>
  </w:style>
  <w:style w:type="character" w:customStyle="1" w:styleId="29">
    <w:name w:val="WW8Num1z1"/>
    <w:qFormat/>
    <w:uiPriority w:val="0"/>
    <w:rPr>
      <w:rFonts w:ascii="Courier New" w:hAnsi="Courier New"/>
    </w:rPr>
  </w:style>
  <w:style w:type="character" w:customStyle="1" w:styleId="30">
    <w:name w:val="WW8Num1z2"/>
    <w:qFormat/>
    <w:uiPriority w:val="0"/>
    <w:rPr>
      <w:rFonts w:ascii="Wingdings" w:hAnsi="Wingdings"/>
    </w:rPr>
  </w:style>
  <w:style w:type="character" w:customStyle="1" w:styleId="31">
    <w:name w:val="WW8Num2z0"/>
    <w:qFormat/>
    <w:uiPriority w:val="0"/>
    <w:rPr>
      <w:rFonts w:ascii="Symbol" w:hAnsi="Symbol"/>
    </w:rPr>
  </w:style>
  <w:style w:type="character" w:customStyle="1" w:styleId="32">
    <w:name w:val="WW8Num2z1"/>
    <w:qFormat/>
    <w:uiPriority w:val="0"/>
    <w:rPr>
      <w:rFonts w:ascii="Courier New" w:hAnsi="Courier New" w:cs="Courier New"/>
    </w:rPr>
  </w:style>
  <w:style w:type="character" w:customStyle="1" w:styleId="33">
    <w:name w:val="WW8Num2z2"/>
    <w:qFormat/>
    <w:uiPriority w:val="0"/>
    <w:rPr>
      <w:rFonts w:ascii="Wingdings" w:hAnsi="Wingdings"/>
    </w:rPr>
  </w:style>
  <w:style w:type="character" w:customStyle="1" w:styleId="34">
    <w:name w:val="WW8Num3z0"/>
    <w:qFormat/>
    <w:uiPriority w:val="0"/>
    <w:rPr>
      <w:rFonts w:ascii="Symbol" w:hAnsi="Symbol"/>
    </w:rPr>
  </w:style>
  <w:style w:type="character" w:customStyle="1" w:styleId="35">
    <w:name w:val="WW8Num3z1"/>
    <w:qFormat/>
    <w:uiPriority w:val="0"/>
    <w:rPr>
      <w:rFonts w:ascii="Courier New" w:hAnsi="Courier New"/>
    </w:rPr>
  </w:style>
  <w:style w:type="character" w:customStyle="1" w:styleId="36">
    <w:name w:val="WW8Num3z2"/>
    <w:qFormat/>
    <w:uiPriority w:val="0"/>
    <w:rPr>
      <w:rFonts w:ascii="Wingdings" w:hAnsi="Wingdings"/>
    </w:rPr>
  </w:style>
  <w:style w:type="character" w:customStyle="1" w:styleId="37">
    <w:name w:val="WW8Num4z0"/>
    <w:qFormat/>
    <w:uiPriority w:val="0"/>
    <w:rPr>
      <w:rFonts w:ascii="Symbol" w:hAnsi="Symbol"/>
    </w:rPr>
  </w:style>
  <w:style w:type="character" w:customStyle="1" w:styleId="38">
    <w:name w:val="WW8Num4z1"/>
    <w:qFormat/>
    <w:uiPriority w:val="0"/>
    <w:rPr>
      <w:rFonts w:ascii="Courier New" w:hAnsi="Courier New"/>
    </w:rPr>
  </w:style>
  <w:style w:type="character" w:customStyle="1" w:styleId="39">
    <w:name w:val="WW8Num4z2"/>
    <w:qFormat/>
    <w:uiPriority w:val="0"/>
    <w:rPr>
      <w:rFonts w:ascii="Wingdings" w:hAnsi="Wingdings"/>
    </w:rPr>
  </w:style>
  <w:style w:type="character" w:customStyle="1" w:styleId="40">
    <w:name w:val="WW8Num5z0"/>
    <w:qFormat/>
    <w:uiPriority w:val="0"/>
    <w:rPr>
      <w:rFonts w:ascii="Symbol" w:hAnsi="Symbol"/>
    </w:rPr>
  </w:style>
  <w:style w:type="character" w:customStyle="1" w:styleId="41">
    <w:name w:val="WW8Num5z1"/>
    <w:qFormat/>
    <w:uiPriority w:val="0"/>
    <w:rPr>
      <w:rFonts w:ascii="Courier New" w:hAnsi="Courier New"/>
    </w:rPr>
  </w:style>
  <w:style w:type="character" w:customStyle="1" w:styleId="42">
    <w:name w:val="WW8Num5z2"/>
    <w:qFormat/>
    <w:uiPriority w:val="0"/>
    <w:rPr>
      <w:rFonts w:ascii="Wingdings" w:hAnsi="Wingdings"/>
    </w:rPr>
  </w:style>
  <w:style w:type="character" w:customStyle="1" w:styleId="43">
    <w:name w:val="WW8Num6z0"/>
    <w:qFormat/>
    <w:uiPriority w:val="0"/>
    <w:rPr>
      <w:rFonts w:ascii="Symbol" w:hAnsi="Symbol"/>
    </w:rPr>
  </w:style>
  <w:style w:type="character" w:customStyle="1" w:styleId="44">
    <w:name w:val="WW8Num6z1"/>
    <w:qFormat/>
    <w:uiPriority w:val="0"/>
    <w:rPr>
      <w:rFonts w:ascii="Courier New" w:hAnsi="Courier New"/>
    </w:rPr>
  </w:style>
  <w:style w:type="character" w:customStyle="1" w:styleId="45">
    <w:name w:val="WW8Num6z2"/>
    <w:qFormat/>
    <w:uiPriority w:val="0"/>
    <w:rPr>
      <w:rFonts w:ascii="Wingdings" w:hAnsi="Wingdings"/>
    </w:rPr>
  </w:style>
  <w:style w:type="character" w:customStyle="1" w:styleId="46">
    <w:name w:val="WW8Num7z0"/>
    <w:qFormat/>
    <w:uiPriority w:val="0"/>
    <w:rPr>
      <w:rFonts w:ascii="Symbol" w:hAnsi="Symbol"/>
    </w:rPr>
  </w:style>
  <w:style w:type="character" w:customStyle="1" w:styleId="47">
    <w:name w:val="WW8Num7z1"/>
    <w:qFormat/>
    <w:uiPriority w:val="0"/>
    <w:rPr>
      <w:rFonts w:ascii="Courier New" w:hAnsi="Courier New" w:cs="Courier New"/>
    </w:rPr>
  </w:style>
  <w:style w:type="character" w:customStyle="1" w:styleId="48">
    <w:name w:val="WW8Num7z2"/>
    <w:qFormat/>
    <w:uiPriority w:val="0"/>
    <w:rPr>
      <w:rFonts w:ascii="Wingdings" w:hAnsi="Wingdings"/>
    </w:rPr>
  </w:style>
  <w:style w:type="character" w:customStyle="1" w:styleId="49">
    <w:name w:val="Internet Link"/>
    <w:basedOn w:val="6"/>
    <w:uiPriority w:val="0"/>
    <w:rPr>
      <w:color w:val="0563C1" w:themeColor="hyperlink"/>
      <w:u w:val="single"/>
    </w:rPr>
  </w:style>
  <w:style w:type="character" w:customStyle="1" w:styleId="50">
    <w:name w:val="st"/>
    <w:basedOn w:val="6"/>
    <w:qFormat/>
    <w:uiPriority w:val="0"/>
  </w:style>
  <w:style w:type="character" w:customStyle="1" w:styleId="51">
    <w:name w:val="Footnote Characters"/>
    <w:qFormat/>
    <w:uiPriority w:val="0"/>
    <w:rPr>
      <w:vertAlign w:val="superscript"/>
    </w:rPr>
  </w:style>
  <w:style w:type="character" w:customStyle="1" w:styleId="52">
    <w:name w:val="c13"/>
    <w:basedOn w:val="6"/>
    <w:qFormat/>
    <w:uiPriority w:val="0"/>
  </w:style>
  <w:style w:type="character" w:customStyle="1" w:styleId="53">
    <w:name w:val="Strong Emphasis"/>
    <w:qFormat/>
    <w:uiPriority w:val="0"/>
    <w:rPr>
      <w:b/>
      <w:bCs/>
    </w:rPr>
  </w:style>
  <w:style w:type="character" w:customStyle="1" w:styleId="54">
    <w:name w:val="style167"/>
    <w:basedOn w:val="6"/>
    <w:qFormat/>
    <w:uiPriority w:val="0"/>
  </w:style>
  <w:style w:type="character" w:customStyle="1" w:styleId="55">
    <w:name w:val="il"/>
    <w:qFormat/>
    <w:uiPriority w:val="0"/>
  </w:style>
  <w:style w:type="character" w:customStyle="1" w:styleId="56">
    <w:name w:val="regular_text"/>
    <w:qFormat/>
    <w:uiPriority w:val="0"/>
  </w:style>
  <w:style w:type="character" w:customStyle="1" w:styleId="57">
    <w:name w:val="ListLabel 1"/>
    <w:qFormat/>
    <w:uiPriority w:val="0"/>
    <w:rPr>
      <w:rFonts w:cs="Courier New"/>
    </w:rPr>
  </w:style>
  <w:style w:type="character" w:customStyle="1" w:styleId="58">
    <w:name w:val="apple-converted-space"/>
    <w:basedOn w:val="6"/>
    <w:qFormat/>
    <w:uiPriority w:val="0"/>
  </w:style>
  <w:style w:type="character" w:customStyle="1" w:styleId="59">
    <w:name w:val="Header Char"/>
    <w:basedOn w:val="6"/>
    <w:link w:val="17"/>
    <w:qFormat/>
    <w:uiPriority w:val="99"/>
    <w:rPr>
      <w:rFonts w:ascii="New York" w:hAnsi="New York" w:eastAsia="Times New Roman" w:cs="New York"/>
      <w:sz w:val="24"/>
      <w:szCs w:val="20"/>
    </w:rPr>
  </w:style>
  <w:style w:type="character" w:customStyle="1" w:styleId="60">
    <w:name w:val="ListLabel 2"/>
    <w:qFormat/>
    <w:uiPriority w:val="0"/>
    <w:rPr>
      <w:rFonts w:cs="Arial"/>
    </w:rPr>
  </w:style>
  <w:style w:type="character" w:customStyle="1" w:styleId="61">
    <w:name w:val="ListLabel 3"/>
    <w:qFormat/>
    <w:uiPriority w:val="0"/>
    <w:rPr>
      <w:rFonts w:cs="Symbol"/>
    </w:rPr>
  </w:style>
  <w:style w:type="character" w:customStyle="1" w:styleId="62">
    <w:name w:val="ListLabel 4"/>
    <w:qFormat/>
    <w:uiPriority w:val="0"/>
    <w:rPr>
      <w:rFonts w:cs="Wingdings"/>
    </w:rPr>
  </w:style>
  <w:style w:type="character" w:customStyle="1" w:styleId="63">
    <w:name w:val="ListLabel 5"/>
    <w:qFormat/>
    <w:uiPriority w:val="0"/>
    <w:rPr>
      <w:rFonts w:cs="Courier New"/>
    </w:rPr>
  </w:style>
  <w:style w:type="paragraph" w:customStyle="1" w:styleId="64">
    <w:name w:val="Index"/>
    <w:basedOn w:val="1"/>
    <w:qFormat/>
    <w:uiPriority w:val="0"/>
    <w:pPr>
      <w:suppressLineNumbers/>
    </w:pPr>
    <w:rPr>
      <w:rFonts w:cs="Helvetica"/>
    </w:rPr>
  </w:style>
  <w:style w:type="paragraph" w:customStyle="1" w:styleId="65">
    <w:name w:val="Text body indent"/>
    <w:basedOn w:val="1"/>
    <w:qFormat/>
    <w:uiPriority w:val="0"/>
    <w:pPr>
      <w:ind w:left="2160"/>
    </w:pPr>
    <w:rPr>
      <w:rFonts w:ascii="Helvetica" w:hAnsi="Helvetica"/>
    </w:rPr>
  </w:style>
  <w:style w:type="paragraph" w:customStyle="1" w:styleId="66">
    <w:name w:val="Colorful Shading - Accent 31"/>
    <w:basedOn w:val="1"/>
    <w:qFormat/>
    <w:uiPriority w:val="0"/>
    <w:pPr>
      <w:ind w:left="720"/>
    </w:pPr>
    <w:rPr>
      <w:rFonts w:ascii="Times New Roman" w:hAnsi="Times New Roman"/>
      <w:szCs w:val="24"/>
    </w:rPr>
  </w:style>
  <w:style w:type="paragraph" w:customStyle="1" w:styleId="67">
    <w:name w:val="Frame Contents"/>
    <w:basedOn w:val="20"/>
    <w:qFormat/>
    <w:uiPriority w:val="0"/>
  </w:style>
  <w:style w:type="paragraph" w:styleId="68">
    <w:name w:val="List Paragraph"/>
    <w:basedOn w:val="1"/>
    <w:qFormat/>
    <w:uiPriority w:val="0"/>
    <w:pPr>
      <w:ind w:left="720"/>
      <w:contextualSpacing/>
    </w:pPr>
  </w:style>
  <w:style w:type="character" w:customStyle="1" w:styleId="69">
    <w:name w:val="Heading 4 Char"/>
    <w:basedOn w:val="6"/>
    <w:link w:val="5"/>
    <w:uiPriority w:val="0"/>
    <w:rPr>
      <w:rFonts w:asciiTheme="majorHAnsi" w:hAnsiTheme="majorHAnsi" w:eastAsiaTheme="majorEastAsia" w:cstheme="majorBidi"/>
      <w:i/>
      <w:iCs/>
      <w:color w:val="2E75B5" w:themeColor="accent1" w:themeShade="BF"/>
      <w:sz w:val="24"/>
      <w:szCs w:val="20"/>
    </w:rPr>
  </w:style>
  <w:style w:type="character" w:customStyle="1" w:styleId="70">
    <w:name w:val="Unresolved Mention"/>
    <w:basedOn w:val="6"/>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33D80879-BB77-4087-8E2F-A2D6D607BC0F}">
  <ds:schemaRefs/>
</ds:datastoreItem>
</file>

<file path=docProps/app.xml><?xml version="1.0" encoding="utf-8"?>
<Properties xmlns="http://schemas.openxmlformats.org/officeDocument/2006/extended-properties" xmlns:vt="http://schemas.openxmlformats.org/officeDocument/2006/docPropsVTypes">
  <Template>Normal</Template>
  <Company>Defiance College</Company>
  <Pages>8</Pages>
  <Words>3514</Words>
  <Characters>20031</Characters>
  <Lines>166</Lines>
  <Paragraphs>46</Paragraphs>
  <TotalTime>4</TotalTime>
  <ScaleCrop>false</ScaleCrop>
  <LinksUpToDate>false</LinksUpToDate>
  <CharactersWithSpaces>23499</CharactersWithSpaces>
  <Application>WPS Office_12.1.26035.26035_F1E327BC-269C-435d-A152-05C5408002CA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2020-12-10T23:56:00Z</dcterms:created>
  <dc:creator>Todd Comer</dc:creator>
  <cp:lastModifiedBy>comertod</cp:lastModifiedBy>
  <cp:lastPrinted>2018-03-08T00:27:00Z</cp:lastPrinted>
  <dcterms:modified xsi:type="dcterms:W3CDTF">2026-08-26T07:24:39Z</dcterms:modified>
  <dc:title>Todd A</dc:title>
  <cp:revision>63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Defiance College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KSOProductBuildVer">
    <vt:lpwstr>1033-12.1.26035.26035</vt:lpwstr>
  </property>
  <property fmtid="{D5CDD505-2E9C-101B-9397-08002B2CF9AE}" pid="10" name="ICV">
    <vt:lpwstr>07BC92D3E91D085A2122E269E3799D67_42</vt:lpwstr>
  </property>
</Properties>
</file>